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10E8D" w14:textId="77777777" w:rsidR="00993858" w:rsidRDefault="007A4E9B" w:rsidP="007A4E9B">
      <w:pPr>
        <w:jc w:val="center"/>
      </w:pPr>
      <w:r>
        <w:rPr>
          <w:noProof/>
        </w:rPr>
        <w:drawing>
          <wp:inline distT="0" distB="0" distL="0" distR="0" wp14:anchorId="07F7A955" wp14:editId="4327C911">
            <wp:extent cx="4572000" cy="87630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876300"/>
                    </a:xfrm>
                    <a:prstGeom prst="rect">
                      <a:avLst/>
                    </a:prstGeom>
                    <a:noFill/>
                  </pic:spPr>
                </pic:pic>
              </a:graphicData>
            </a:graphic>
          </wp:inline>
        </w:drawing>
      </w:r>
    </w:p>
    <w:p w14:paraId="0F1817BC" w14:textId="0D68DDC7" w:rsidR="007A4E9B" w:rsidRDefault="00A52B1E" w:rsidP="009A3867">
      <w:pPr>
        <w:spacing w:after="0" w:line="240" w:lineRule="auto"/>
        <w:jc w:val="center"/>
        <w:rPr>
          <w:b/>
          <w:sz w:val="24"/>
          <w:szCs w:val="24"/>
        </w:rPr>
      </w:pPr>
      <w:r>
        <w:rPr>
          <w:b/>
          <w:sz w:val="24"/>
          <w:szCs w:val="24"/>
        </w:rPr>
        <w:t xml:space="preserve">Certificat </w:t>
      </w:r>
      <w:r w:rsidR="007A4E9B">
        <w:rPr>
          <w:b/>
          <w:sz w:val="24"/>
          <w:szCs w:val="24"/>
        </w:rPr>
        <w:t>de réalisation</w:t>
      </w:r>
    </w:p>
    <w:p w14:paraId="0B10DE35" w14:textId="0D1D5D42" w:rsidR="00716E32" w:rsidRDefault="00716E32" w:rsidP="009A3867">
      <w:pPr>
        <w:spacing w:line="240" w:lineRule="auto"/>
        <w:jc w:val="center"/>
        <w:rPr>
          <w:b/>
          <w:sz w:val="16"/>
          <w:szCs w:val="16"/>
        </w:rPr>
      </w:pPr>
      <w:r w:rsidRPr="00716E32">
        <w:rPr>
          <w:b/>
          <w:sz w:val="16"/>
          <w:szCs w:val="16"/>
        </w:rPr>
        <w:t xml:space="preserve">Session </w:t>
      </w:r>
      <w:r w:rsidR="00C446BF">
        <w:rPr>
          <w:b/>
          <w:sz w:val="16"/>
          <w:szCs w:val="16"/>
        </w:rPr>
        <w:t xml:space="preserve">Parcours Métiers </w:t>
      </w:r>
      <w:r>
        <w:rPr>
          <w:b/>
          <w:sz w:val="16"/>
          <w:szCs w:val="16"/>
        </w:rPr>
        <w:t xml:space="preserve">ayant </w:t>
      </w:r>
      <w:r w:rsidRPr="00716E32">
        <w:rPr>
          <w:b/>
          <w:sz w:val="16"/>
          <w:szCs w:val="16"/>
        </w:rPr>
        <w:t>démarr</w:t>
      </w:r>
      <w:r>
        <w:rPr>
          <w:b/>
          <w:sz w:val="16"/>
          <w:szCs w:val="16"/>
        </w:rPr>
        <w:t xml:space="preserve">ée </w:t>
      </w:r>
      <w:r w:rsidRPr="00716E32">
        <w:rPr>
          <w:b/>
          <w:sz w:val="16"/>
          <w:szCs w:val="16"/>
        </w:rPr>
        <w:t>entre le 11 mai et le 10 juillet</w:t>
      </w:r>
      <w:r w:rsidR="00C446BF">
        <w:rPr>
          <w:b/>
          <w:sz w:val="16"/>
          <w:szCs w:val="16"/>
        </w:rPr>
        <w:t xml:space="preserve"> 2020</w:t>
      </w:r>
    </w:p>
    <w:p w14:paraId="164AE167" w14:textId="77777777" w:rsidR="009A3867" w:rsidRPr="00716E32" w:rsidRDefault="009A3867" w:rsidP="009A3867">
      <w:pPr>
        <w:spacing w:line="240" w:lineRule="auto"/>
        <w:jc w:val="center"/>
        <w:rPr>
          <w:b/>
          <w:sz w:val="16"/>
          <w:szCs w:val="16"/>
        </w:rPr>
      </w:pPr>
    </w:p>
    <w:p w14:paraId="55BD92B4" w14:textId="46F139BD" w:rsidR="007A4E9B" w:rsidRDefault="007A4E9B" w:rsidP="008809A6">
      <w:pPr>
        <w:tabs>
          <w:tab w:val="left" w:leader="dot" w:pos="5103"/>
          <w:tab w:val="left" w:pos="5670"/>
          <w:tab w:val="left" w:leader="dot" w:pos="10064"/>
        </w:tabs>
        <w:spacing w:after="0" w:line="240" w:lineRule="auto"/>
        <w:jc w:val="left"/>
        <w:rPr>
          <w:rFonts w:ascii="Arial" w:eastAsia="Times New Roman" w:hAnsi="Arial" w:cs="Arial"/>
          <w:b/>
          <w:sz w:val="16"/>
          <w:szCs w:val="16"/>
          <w:lang w:eastAsia="zh-TW"/>
        </w:rPr>
      </w:pPr>
      <w:r>
        <w:rPr>
          <w:rFonts w:ascii="Arial" w:eastAsia="Times New Roman" w:hAnsi="Arial" w:cs="Arial"/>
          <w:b/>
          <w:sz w:val="16"/>
          <w:szCs w:val="16"/>
          <w:lang w:eastAsia="zh-TW"/>
        </w:rPr>
        <w:t>N° MARCHE EOS </w:t>
      </w:r>
      <w:r>
        <w:rPr>
          <w:rFonts w:ascii="Arial" w:eastAsia="Times New Roman" w:hAnsi="Arial" w:cs="Arial"/>
          <w:color w:val="A6A6A6" w:themeColor="background1" w:themeShade="A6"/>
          <w:sz w:val="16"/>
          <w:szCs w:val="16"/>
          <w:lang w:eastAsia="zh-TW"/>
        </w:rPr>
        <w:t>:</w:t>
      </w:r>
      <w:bookmarkStart w:id="0" w:name="_Hlk36040856"/>
      <w:r>
        <w:rPr>
          <w:rFonts w:ascii="Arial" w:eastAsia="Times New Roman" w:hAnsi="Arial" w:cs="Arial"/>
          <w:color w:val="A6A6A6" w:themeColor="background1" w:themeShade="A6"/>
          <w:sz w:val="16"/>
          <w:szCs w:val="16"/>
          <w:lang w:eastAsia="zh-TW"/>
        </w:rPr>
        <w:tab/>
      </w:r>
      <w:r>
        <w:rPr>
          <w:rFonts w:ascii="Arial" w:eastAsia="Times New Roman" w:hAnsi="Arial" w:cs="Arial"/>
          <w:color w:val="A6A6A6" w:themeColor="background1" w:themeShade="A6"/>
          <w:sz w:val="16"/>
          <w:szCs w:val="16"/>
          <w:lang w:eastAsia="zh-TW"/>
        </w:rPr>
        <w:tab/>
      </w:r>
      <w:r>
        <w:rPr>
          <w:rFonts w:ascii="Arial" w:eastAsia="Times New Roman" w:hAnsi="Arial" w:cs="Arial"/>
          <w:sz w:val="16"/>
          <w:szCs w:val="16"/>
          <w:lang w:eastAsia="zh-TW"/>
        </w:rPr>
        <w:t>N° du Bon de commande </w:t>
      </w:r>
      <w:r>
        <w:rPr>
          <w:rFonts w:ascii="Arial" w:eastAsia="Times New Roman" w:hAnsi="Arial" w:cs="Arial"/>
          <w:color w:val="A6A6A6" w:themeColor="background1" w:themeShade="A6"/>
          <w:sz w:val="16"/>
          <w:szCs w:val="16"/>
          <w:lang w:eastAsia="zh-TW"/>
        </w:rPr>
        <w:t xml:space="preserve">: </w:t>
      </w:r>
      <w:r>
        <w:rPr>
          <w:rFonts w:ascii="Arial" w:eastAsia="Times New Roman" w:hAnsi="Arial" w:cs="Arial"/>
          <w:color w:val="A6A6A6" w:themeColor="background1" w:themeShade="A6"/>
          <w:sz w:val="16"/>
          <w:szCs w:val="16"/>
          <w:lang w:eastAsia="zh-TW"/>
        </w:rPr>
        <w:tab/>
      </w:r>
    </w:p>
    <w:p w14:paraId="4CA2801A" w14:textId="77777777" w:rsidR="009A3867" w:rsidRDefault="007A4E9B" w:rsidP="007A4E9B">
      <w:pPr>
        <w:tabs>
          <w:tab w:val="left" w:leader="dot" w:pos="10915"/>
        </w:tabs>
        <w:spacing w:before="120" w:line="240" w:lineRule="auto"/>
        <w:jc w:val="left"/>
        <w:rPr>
          <w:rFonts w:ascii="Arial" w:eastAsia="Times New Roman" w:hAnsi="Arial" w:cs="Arial"/>
          <w:color w:val="A6A6A6" w:themeColor="background1" w:themeShade="A6"/>
          <w:sz w:val="16"/>
          <w:szCs w:val="16"/>
          <w:lang w:eastAsia="zh-TW"/>
        </w:rPr>
      </w:pPr>
      <w:r>
        <w:rPr>
          <w:rFonts w:ascii="Arial" w:eastAsia="Times New Roman" w:hAnsi="Arial" w:cs="Arial"/>
          <w:b/>
          <w:sz w:val="16"/>
          <w:szCs w:val="16"/>
          <w:lang w:eastAsia="zh-TW"/>
        </w:rPr>
        <w:t xml:space="preserve">N° du LOT : </w:t>
      </w:r>
      <w:r>
        <w:rPr>
          <w:rFonts w:ascii="Arial" w:eastAsia="Times New Roman" w:hAnsi="Arial" w:cs="Arial"/>
          <w:color w:val="A6A6A6" w:themeColor="background1" w:themeShade="A6"/>
          <w:sz w:val="16"/>
          <w:szCs w:val="16"/>
          <w:lang w:eastAsia="zh-TW"/>
        </w:rPr>
        <w:t>………...</w:t>
      </w:r>
    </w:p>
    <w:p w14:paraId="64B1F2F5" w14:textId="1FB548AF" w:rsidR="007A4E9B" w:rsidRDefault="007A4E9B" w:rsidP="007A4E9B">
      <w:pPr>
        <w:tabs>
          <w:tab w:val="left" w:leader="dot" w:pos="10915"/>
        </w:tabs>
        <w:spacing w:before="120" w:line="240" w:lineRule="auto"/>
        <w:jc w:val="left"/>
        <w:rPr>
          <w:rFonts w:ascii="Arial" w:eastAsia="Times New Roman" w:hAnsi="Arial" w:cs="Arial"/>
          <w:color w:val="A6A6A6" w:themeColor="background1" w:themeShade="A6"/>
          <w:sz w:val="16"/>
          <w:szCs w:val="16"/>
          <w:lang w:eastAsia="zh-TW"/>
        </w:rPr>
      </w:pPr>
      <w:r>
        <w:rPr>
          <w:rFonts w:ascii="Arial" w:eastAsia="Times New Roman" w:hAnsi="Arial" w:cs="Arial"/>
          <w:b/>
          <w:sz w:val="16"/>
          <w:szCs w:val="16"/>
          <w:lang w:eastAsia="zh-TW"/>
        </w:rPr>
        <w:t>INTITULE DU LOT :</w:t>
      </w:r>
      <w:r w:rsidR="009A3867">
        <w:rPr>
          <w:rFonts w:ascii="Arial" w:eastAsia="Times New Roman" w:hAnsi="Arial" w:cs="Arial"/>
          <w:b/>
          <w:sz w:val="16"/>
          <w:szCs w:val="16"/>
          <w:lang w:eastAsia="zh-TW"/>
        </w:rPr>
        <w:t xml:space="preserve"> </w:t>
      </w:r>
      <w:r>
        <w:rPr>
          <w:rFonts w:ascii="Arial" w:eastAsia="Times New Roman" w:hAnsi="Arial" w:cs="Arial"/>
          <w:color w:val="A6A6A6" w:themeColor="background1" w:themeShade="A6"/>
          <w:sz w:val="16"/>
          <w:szCs w:val="16"/>
          <w:lang w:eastAsia="zh-TW"/>
        </w:rPr>
        <w:tab/>
      </w:r>
    </w:p>
    <w:p w14:paraId="19C28C9B" w14:textId="77777777" w:rsidR="007A4E9B" w:rsidRDefault="007A4E9B" w:rsidP="007A4E9B">
      <w:pPr>
        <w:tabs>
          <w:tab w:val="left" w:leader="dot" w:pos="10915"/>
        </w:tabs>
        <w:spacing w:before="120" w:line="240" w:lineRule="auto"/>
        <w:jc w:val="left"/>
        <w:rPr>
          <w:rFonts w:ascii="Arial" w:eastAsia="Times New Roman" w:hAnsi="Arial" w:cs="Arial"/>
          <w:b/>
          <w:sz w:val="16"/>
          <w:szCs w:val="16"/>
          <w:lang w:eastAsia="zh-TW"/>
        </w:rPr>
      </w:pPr>
      <w:r>
        <w:rPr>
          <w:rFonts w:ascii="Arial" w:eastAsia="Times New Roman" w:hAnsi="Arial" w:cs="Arial"/>
          <w:b/>
          <w:sz w:val="16"/>
          <w:szCs w:val="16"/>
          <w:lang w:eastAsia="zh-TW"/>
        </w:rPr>
        <w:t>PRF/ANNEE</w:t>
      </w:r>
      <w:r>
        <w:rPr>
          <w:rFonts w:ascii="Arial" w:eastAsia="Times New Roman" w:hAnsi="Arial" w:cs="Arial"/>
          <w:color w:val="A6A6A6" w:themeColor="background1" w:themeShade="A6"/>
          <w:sz w:val="16"/>
          <w:szCs w:val="16"/>
          <w:lang w:eastAsia="zh-TW"/>
        </w:rPr>
        <w:tab/>
      </w:r>
    </w:p>
    <w:p w14:paraId="5798C37D" w14:textId="63F8B8A4" w:rsidR="007A4E9B" w:rsidRDefault="00A52B1E" w:rsidP="007A4E9B">
      <w:pPr>
        <w:tabs>
          <w:tab w:val="left" w:leader="dot" w:pos="10915"/>
        </w:tabs>
        <w:spacing w:before="120" w:line="240" w:lineRule="auto"/>
        <w:jc w:val="left"/>
        <w:rPr>
          <w:rFonts w:ascii="Arial" w:eastAsia="Times New Roman" w:hAnsi="Arial" w:cs="Arial"/>
          <w:color w:val="C0C0C0"/>
          <w:sz w:val="16"/>
          <w:szCs w:val="16"/>
          <w:lang w:eastAsia="zh-TW"/>
        </w:rPr>
      </w:pPr>
      <w:r>
        <w:rPr>
          <w:rFonts w:ascii="Arial" w:eastAsia="Times New Roman" w:hAnsi="Arial" w:cs="Arial"/>
          <w:b/>
          <w:sz w:val="16"/>
          <w:szCs w:val="16"/>
          <w:lang w:eastAsia="zh-TW"/>
        </w:rPr>
        <w:t xml:space="preserve">PERIODE DE REALISATION </w:t>
      </w:r>
      <w:r w:rsidRPr="00A52B1E">
        <w:rPr>
          <w:rFonts w:ascii="Arial" w:eastAsia="Times New Roman" w:hAnsi="Arial" w:cs="Arial"/>
          <w:sz w:val="16"/>
          <w:szCs w:val="16"/>
          <w:lang w:eastAsia="zh-TW"/>
        </w:rPr>
        <w:t>(</w:t>
      </w:r>
      <w:r w:rsidR="00C7242D">
        <w:rPr>
          <w:rFonts w:ascii="Arial" w:eastAsia="Times New Roman" w:hAnsi="Arial" w:cs="Arial"/>
          <w:sz w:val="16"/>
          <w:szCs w:val="16"/>
          <w:lang w:eastAsia="zh-TW"/>
        </w:rPr>
        <w:t>1 certificat par</w:t>
      </w:r>
      <w:r w:rsidR="008809A6">
        <w:rPr>
          <w:rFonts w:ascii="Arial" w:eastAsia="Times New Roman" w:hAnsi="Arial" w:cs="Arial"/>
          <w:sz w:val="16"/>
          <w:szCs w:val="16"/>
          <w:lang w:eastAsia="zh-TW"/>
        </w:rPr>
        <w:t xml:space="preserve"> </w:t>
      </w:r>
      <w:r w:rsidRPr="00A52B1E">
        <w:rPr>
          <w:rFonts w:ascii="Arial" w:eastAsia="Times New Roman" w:hAnsi="Arial" w:cs="Arial"/>
          <w:sz w:val="16"/>
          <w:szCs w:val="16"/>
          <w:lang w:eastAsia="zh-TW"/>
        </w:rPr>
        <w:t>mois) </w:t>
      </w:r>
      <w:r w:rsidR="007A4E9B">
        <w:rPr>
          <w:rFonts w:ascii="Arial" w:eastAsia="Times New Roman" w:hAnsi="Arial" w:cs="Arial"/>
          <w:b/>
          <w:sz w:val="16"/>
          <w:szCs w:val="16"/>
          <w:lang w:eastAsia="zh-TW"/>
        </w:rPr>
        <w:t>:</w:t>
      </w:r>
      <w:r w:rsidR="007A4E9B">
        <w:rPr>
          <w:rFonts w:ascii="Arial" w:eastAsia="Times New Roman" w:hAnsi="Arial" w:cs="Arial"/>
          <w:color w:val="C0C0C0"/>
          <w:sz w:val="16"/>
          <w:szCs w:val="16"/>
          <w:lang w:eastAsia="zh-TW"/>
        </w:rPr>
        <w:t xml:space="preserve"> </w:t>
      </w:r>
      <w:r w:rsidR="007A4E9B">
        <w:rPr>
          <w:rFonts w:ascii="Arial" w:eastAsia="Times New Roman" w:hAnsi="Arial" w:cs="Arial"/>
          <w:color w:val="C0C0C0"/>
          <w:sz w:val="16"/>
          <w:szCs w:val="16"/>
          <w:lang w:eastAsia="zh-TW"/>
        </w:rPr>
        <w:tab/>
      </w:r>
    </w:p>
    <w:p w14:paraId="1A90808F" w14:textId="08B217D3" w:rsidR="007A4E9B" w:rsidRDefault="007A4E9B" w:rsidP="007A4E9B">
      <w:pPr>
        <w:tabs>
          <w:tab w:val="left" w:leader="dot" w:pos="10915"/>
        </w:tabs>
        <w:spacing w:before="120" w:line="240" w:lineRule="auto"/>
        <w:jc w:val="left"/>
        <w:rPr>
          <w:rFonts w:ascii="Arial" w:eastAsia="Times New Roman" w:hAnsi="Arial" w:cs="Arial"/>
          <w:color w:val="C0C0C0"/>
          <w:sz w:val="16"/>
          <w:szCs w:val="16"/>
          <w:lang w:eastAsia="zh-TW"/>
        </w:rPr>
      </w:pPr>
      <w:r>
        <w:rPr>
          <w:rFonts w:ascii="Arial" w:eastAsia="Times New Roman" w:hAnsi="Arial" w:cs="Arial"/>
          <w:b/>
          <w:sz w:val="16"/>
          <w:szCs w:val="16"/>
          <w:lang w:eastAsia="zh-TW"/>
        </w:rPr>
        <w:t>NOM DE L’ORGANISME DE FORMATION ET COORDONNEES</w:t>
      </w:r>
      <w:r>
        <w:rPr>
          <w:rFonts w:ascii="Arial" w:eastAsia="Times New Roman" w:hAnsi="Arial" w:cs="Arial"/>
          <w:sz w:val="16"/>
          <w:szCs w:val="16"/>
          <w:lang w:eastAsia="zh-TW"/>
        </w:rPr>
        <w:t> :</w:t>
      </w:r>
      <w:r>
        <w:rPr>
          <w:rFonts w:ascii="Arial" w:eastAsia="Times New Roman" w:hAnsi="Arial" w:cs="Arial"/>
          <w:color w:val="C0C0C0"/>
          <w:sz w:val="16"/>
          <w:szCs w:val="16"/>
          <w:lang w:eastAsia="zh-TW"/>
        </w:rPr>
        <w:tab/>
      </w:r>
      <w:bookmarkEnd w:id="0"/>
    </w:p>
    <w:p w14:paraId="3348C09C" w14:textId="0911FB0A" w:rsidR="009A3867" w:rsidRDefault="009A3867" w:rsidP="007A4E9B">
      <w:pPr>
        <w:tabs>
          <w:tab w:val="left" w:leader="dot" w:pos="10915"/>
        </w:tabs>
        <w:spacing w:before="120" w:line="240" w:lineRule="auto"/>
        <w:jc w:val="left"/>
        <w:rPr>
          <w:rFonts w:ascii="Arial" w:eastAsia="Times New Roman" w:hAnsi="Arial" w:cs="Arial"/>
          <w:color w:val="C0C0C0"/>
          <w:sz w:val="16"/>
          <w:szCs w:val="16"/>
          <w:lang w:eastAsia="zh-TW"/>
        </w:rPr>
      </w:pPr>
      <w:r>
        <w:rPr>
          <w:rFonts w:ascii="Arial" w:eastAsia="Times New Roman" w:hAnsi="Arial" w:cs="Arial"/>
          <w:color w:val="C0C0C0"/>
          <w:sz w:val="16"/>
          <w:szCs w:val="16"/>
          <w:lang w:eastAsia="zh-TW"/>
        </w:rPr>
        <w:tab/>
      </w:r>
    </w:p>
    <w:tbl>
      <w:tblPr>
        <w:tblStyle w:val="Grilledutableau"/>
        <w:tblW w:w="0" w:type="auto"/>
        <w:tblLook w:val="04A0" w:firstRow="1" w:lastRow="0" w:firstColumn="1" w:lastColumn="0" w:noHBand="0" w:noVBand="1"/>
      </w:tblPr>
      <w:tblGrid>
        <w:gridCol w:w="2513"/>
        <w:gridCol w:w="2513"/>
        <w:gridCol w:w="2514"/>
        <w:gridCol w:w="2514"/>
      </w:tblGrid>
      <w:tr w:rsidR="00FB2205" w14:paraId="36338718" w14:textId="77777777" w:rsidTr="009A3867">
        <w:trPr>
          <w:trHeight w:val="378"/>
        </w:trPr>
        <w:tc>
          <w:tcPr>
            <w:tcW w:w="2513" w:type="dxa"/>
          </w:tcPr>
          <w:p w14:paraId="3BB2B583" w14:textId="7C23F3A8" w:rsidR="00FB2205" w:rsidRDefault="00FB2205" w:rsidP="00FB2205">
            <w:pPr>
              <w:tabs>
                <w:tab w:val="left" w:leader="dot" w:pos="10915"/>
              </w:tabs>
              <w:spacing w:before="120" w:line="240" w:lineRule="auto"/>
              <w:jc w:val="left"/>
              <w:rPr>
                <w:rFonts w:ascii="Arial" w:eastAsia="Times New Roman" w:hAnsi="Arial" w:cs="Arial"/>
                <w:b/>
                <w:sz w:val="16"/>
                <w:szCs w:val="16"/>
                <w:lang w:eastAsia="zh-TW"/>
              </w:rPr>
            </w:pPr>
            <w:r>
              <w:rPr>
                <w:rFonts w:ascii="Arial" w:eastAsia="Times New Roman" w:hAnsi="Arial" w:cs="Arial"/>
                <w:b/>
                <w:sz w:val="16"/>
                <w:szCs w:val="16"/>
                <w:lang w:eastAsia="zh-TW"/>
              </w:rPr>
              <w:t xml:space="preserve">Numéro de session </w:t>
            </w:r>
          </w:p>
        </w:tc>
        <w:tc>
          <w:tcPr>
            <w:tcW w:w="2513" w:type="dxa"/>
          </w:tcPr>
          <w:p w14:paraId="51EA3589" w14:textId="77777777" w:rsidR="00FB2205" w:rsidRDefault="00FB2205" w:rsidP="009A3867">
            <w:pPr>
              <w:tabs>
                <w:tab w:val="left" w:leader="dot" w:pos="10915"/>
              </w:tabs>
              <w:spacing w:before="120" w:after="0" w:line="240" w:lineRule="auto"/>
              <w:jc w:val="left"/>
              <w:rPr>
                <w:rFonts w:ascii="Arial" w:eastAsia="Times New Roman" w:hAnsi="Arial" w:cs="Arial"/>
                <w:b/>
                <w:sz w:val="16"/>
                <w:szCs w:val="16"/>
                <w:lang w:eastAsia="zh-TW"/>
              </w:rPr>
            </w:pPr>
          </w:p>
        </w:tc>
        <w:tc>
          <w:tcPr>
            <w:tcW w:w="2514" w:type="dxa"/>
          </w:tcPr>
          <w:p w14:paraId="2114A588" w14:textId="11E8F10B" w:rsidR="00FB2205" w:rsidRDefault="00FB2205" w:rsidP="00FB2205">
            <w:pPr>
              <w:tabs>
                <w:tab w:val="left" w:leader="dot" w:pos="10915"/>
              </w:tabs>
              <w:spacing w:before="120" w:line="240" w:lineRule="auto"/>
              <w:jc w:val="left"/>
              <w:rPr>
                <w:rFonts w:ascii="Arial" w:eastAsia="Times New Roman" w:hAnsi="Arial" w:cs="Arial"/>
                <w:b/>
                <w:sz w:val="16"/>
                <w:szCs w:val="16"/>
                <w:lang w:eastAsia="zh-TW"/>
              </w:rPr>
            </w:pPr>
            <w:r w:rsidRPr="00FB2205">
              <w:rPr>
                <w:rFonts w:ascii="Arial" w:eastAsia="Times New Roman" w:hAnsi="Arial" w:cs="Arial"/>
                <w:b/>
                <w:sz w:val="16"/>
                <w:szCs w:val="16"/>
                <w:lang w:eastAsia="zh-TW"/>
              </w:rPr>
              <w:t>Effectif total visé sur la session</w:t>
            </w:r>
            <w:r>
              <w:rPr>
                <w:rFonts w:ascii="Arial" w:eastAsia="Times New Roman" w:hAnsi="Arial" w:cs="Arial"/>
                <w:b/>
                <w:sz w:val="16"/>
                <w:szCs w:val="16"/>
                <w:lang w:eastAsia="zh-TW"/>
              </w:rPr>
              <w:t> :</w:t>
            </w:r>
          </w:p>
        </w:tc>
        <w:tc>
          <w:tcPr>
            <w:tcW w:w="2514" w:type="dxa"/>
          </w:tcPr>
          <w:p w14:paraId="301F274D" w14:textId="77777777" w:rsidR="00FB2205" w:rsidRDefault="00FB2205" w:rsidP="009A3867">
            <w:pPr>
              <w:tabs>
                <w:tab w:val="left" w:leader="dot" w:pos="10915"/>
              </w:tabs>
              <w:spacing w:before="120" w:after="0" w:line="240" w:lineRule="auto"/>
              <w:jc w:val="left"/>
              <w:rPr>
                <w:rFonts w:ascii="Arial" w:eastAsia="Times New Roman" w:hAnsi="Arial" w:cs="Arial"/>
                <w:b/>
                <w:sz w:val="16"/>
                <w:szCs w:val="16"/>
                <w:lang w:eastAsia="zh-TW"/>
              </w:rPr>
            </w:pPr>
          </w:p>
        </w:tc>
      </w:tr>
      <w:tr w:rsidR="00FB2205" w14:paraId="04BFD3FD" w14:textId="77777777" w:rsidTr="00FB2205">
        <w:tc>
          <w:tcPr>
            <w:tcW w:w="2513" w:type="dxa"/>
          </w:tcPr>
          <w:p w14:paraId="71D2808D" w14:textId="5B1B76B0" w:rsidR="00FB2205" w:rsidRDefault="00FB2205" w:rsidP="00FB2205">
            <w:pPr>
              <w:tabs>
                <w:tab w:val="left" w:leader="dot" w:pos="10915"/>
              </w:tabs>
              <w:spacing w:before="120" w:line="240" w:lineRule="auto"/>
              <w:jc w:val="left"/>
              <w:rPr>
                <w:rFonts w:ascii="Arial" w:eastAsia="Times New Roman" w:hAnsi="Arial" w:cs="Arial"/>
                <w:b/>
                <w:sz w:val="16"/>
                <w:szCs w:val="16"/>
                <w:lang w:eastAsia="zh-TW"/>
              </w:rPr>
            </w:pPr>
            <w:r>
              <w:rPr>
                <w:rFonts w:ascii="Arial" w:eastAsia="Times New Roman" w:hAnsi="Arial" w:cs="Arial"/>
                <w:b/>
                <w:sz w:val="16"/>
                <w:szCs w:val="16"/>
                <w:lang w:eastAsia="zh-TW"/>
              </w:rPr>
              <w:t>Dates de démarrage de l’action</w:t>
            </w:r>
          </w:p>
        </w:tc>
        <w:tc>
          <w:tcPr>
            <w:tcW w:w="2513" w:type="dxa"/>
          </w:tcPr>
          <w:p w14:paraId="339AA373" w14:textId="77777777" w:rsidR="00FB2205" w:rsidRDefault="00FB2205" w:rsidP="00FB2205">
            <w:pPr>
              <w:tabs>
                <w:tab w:val="left" w:leader="dot" w:pos="10915"/>
              </w:tabs>
              <w:spacing w:before="120" w:line="240" w:lineRule="auto"/>
              <w:jc w:val="left"/>
              <w:rPr>
                <w:rFonts w:ascii="Arial" w:eastAsia="Times New Roman" w:hAnsi="Arial" w:cs="Arial"/>
                <w:b/>
                <w:sz w:val="16"/>
                <w:szCs w:val="16"/>
                <w:lang w:eastAsia="zh-TW"/>
              </w:rPr>
            </w:pPr>
          </w:p>
        </w:tc>
        <w:tc>
          <w:tcPr>
            <w:tcW w:w="2514" w:type="dxa"/>
          </w:tcPr>
          <w:p w14:paraId="4E7D40ED" w14:textId="1EBEBE4C" w:rsidR="00FB2205" w:rsidRDefault="00FB2205" w:rsidP="00FB2205">
            <w:pPr>
              <w:tabs>
                <w:tab w:val="left" w:leader="dot" w:pos="10915"/>
              </w:tabs>
              <w:spacing w:before="120" w:line="240" w:lineRule="auto"/>
              <w:jc w:val="left"/>
              <w:rPr>
                <w:rFonts w:ascii="Arial" w:eastAsia="Times New Roman" w:hAnsi="Arial" w:cs="Arial"/>
                <w:b/>
                <w:sz w:val="16"/>
                <w:szCs w:val="16"/>
                <w:lang w:eastAsia="zh-TW"/>
              </w:rPr>
            </w:pPr>
            <w:r w:rsidRPr="00FB2205">
              <w:rPr>
                <w:rFonts w:ascii="Arial" w:eastAsia="Times New Roman" w:hAnsi="Arial" w:cs="Arial"/>
                <w:b/>
                <w:sz w:val="16"/>
                <w:szCs w:val="16"/>
                <w:lang w:eastAsia="zh-TW"/>
              </w:rPr>
              <w:t>Nb de stagiaires entré</w:t>
            </w:r>
            <w:r w:rsidR="0062581A">
              <w:rPr>
                <w:rFonts w:ascii="Arial" w:eastAsia="Times New Roman" w:hAnsi="Arial" w:cs="Arial"/>
                <w:b/>
                <w:sz w:val="16"/>
                <w:szCs w:val="16"/>
                <w:lang w:eastAsia="zh-TW"/>
              </w:rPr>
              <w:t>s</w:t>
            </w:r>
            <w:r w:rsidRPr="00FB2205">
              <w:rPr>
                <w:rFonts w:ascii="Arial" w:eastAsia="Times New Roman" w:hAnsi="Arial" w:cs="Arial"/>
                <w:b/>
                <w:sz w:val="16"/>
                <w:szCs w:val="16"/>
                <w:lang w:eastAsia="zh-TW"/>
              </w:rPr>
              <w:t xml:space="preserve"> sur la session</w:t>
            </w:r>
          </w:p>
        </w:tc>
        <w:tc>
          <w:tcPr>
            <w:tcW w:w="2514" w:type="dxa"/>
          </w:tcPr>
          <w:p w14:paraId="3630AF3F" w14:textId="77777777" w:rsidR="00FB2205" w:rsidRDefault="00FB2205" w:rsidP="00FB2205">
            <w:pPr>
              <w:tabs>
                <w:tab w:val="left" w:leader="dot" w:pos="10915"/>
              </w:tabs>
              <w:spacing w:before="120" w:line="240" w:lineRule="auto"/>
              <w:jc w:val="left"/>
              <w:rPr>
                <w:rFonts w:ascii="Arial" w:eastAsia="Times New Roman" w:hAnsi="Arial" w:cs="Arial"/>
                <w:b/>
                <w:sz w:val="16"/>
                <w:szCs w:val="16"/>
                <w:lang w:eastAsia="zh-TW"/>
              </w:rPr>
            </w:pPr>
          </w:p>
        </w:tc>
      </w:tr>
    </w:tbl>
    <w:p w14:paraId="0C745E96" w14:textId="77777777" w:rsidR="006B0DA8" w:rsidRDefault="006B0DA8" w:rsidP="000E0A79">
      <w:pPr>
        <w:tabs>
          <w:tab w:val="left" w:leader="dot" w:pos="6663"/>
          <w:tab w:val="left" w:pos="9214"/>
        </w:tabs>
        <w:rPr>
          <w:sz w:val="16"/>
          <w:szCs w:val="16"/>
        </w:rPr>
      </w:pPr>
    </w:p>
    <w:p w14:paraId="64C5B253" w14:textId="4170F095" w:rsidR="006B0DA8" w:rsidRDefault="000E0A79" w:rsidP="000E0A79">
      <w:pPr>
        <w:tabs>
          <w:tab w:val="left" w:leader="dot" w:pos="6663"/>
          <w:tab w:val="left" w:pos="9214"/>
        </w:tabs>
        <w:rPr>
          <w:sz w:val="16"/>
          <w:szCs w:val="16"/>
        </w:rPr>
      </w:pPr>
      <w:r>
        <w:rPr>
          <w:sz w:val="16"/>
          <w:szCs w:val="16"/>
        </w:rPr>
        <w:t xml:space="preserve">J’atteste </w:t>
      </w:r>
      <w:r w:rsidRPr="00EB1F3A">
        <w:rPr>
          <w:sz w:val="16"/>
          <w:szCs w:val="16"/>
        </w:rPr>
        <w:t>sur l’honneur que</w:t>
      </w:r>
      <w:r>
        <w:rPr>
          <w:sz w:val="16"/>
          <w:szCs w:val="16"/>
        </w:rPr>
        <w:t> </w:t>
      </w:r>
      <w:r w:rsidR="006B0DA8">
        <w:rPr>
          <w:sz w:val="16"/>
          <w:szCs w:val="16"/>
        </w:rPr>
        <w:t>l</w:t>
      </w:r>
      <w:r w:rsidR="006B0DA8" w:rsidRPr="006B0DA8">
        <w:rPr>
          <w:sz w:val="16"/>
          <w:szCs w:val="16"/>
        </w:rPr>
        <w:t>e nombre de stagiaires participant activement à la formation</w:t>
      </w:r>
      <w:r w:rsidR="006B0DA8">
        <w:rPr>
          <w:sz w:val="16"/>
          <w:szCs w:val="16"/>
        </w:rPr>
        <w:t> :</w:t>
      </w:r>
    </w:p>
    <w:p w14:paraId="52588916" w14:textId="000188DC" w:rsidR="000E0A79" w:rsidRPr="006B0DA8" w:rsidRDefault="006B0DA8" w:rsidP="006B0DA8">
      <w:pPr>
        <w:pStyle w:val="Paragraphedeliste"/>
        <w:numPr>
          <w:ilvl w:val="0"/>
          <w:numId w:val="11"/>
        </w:numPr>
        <w:tabs>
          <w:tab w:val="left" w:leader="dot" w:pos="6663"/>
          <w:tab w:val="left" w:pos="9214"/>
        </w:tabs>
        <w:ind w:left="426"/>
        <w:rPr>
          <w:sz w:val="16"/>
          <w:szCs w:val="16"/>
        </w:rPr>
      </w:pPr>
      <w:r w:rsidRPr="006B0DA8">
        <w:rPr>
          <w:b/>
          <w:sz w:val="16"/>
          <w:szCs w:val="16"/>
          <w:u w:val="single"/>
        </w:rPr>
        <w:t>Représente</w:t>
      </w:r>
      <w:r w:rsidR="000E0A79" w:rsidRPr="006B0DA8">
        <w:rPr>
          <w:b/>
          <w:sz w:val="16"/>
          <w:szCs w:val="16"/>
        </w:rPr>
        <w:t xml:space="preserve"> à minima 50% de l’effectif visé initialement</w:t>
      </w:r>
      <w:r w:rsidR="000E0A79" w:rsidRPr="006B0DA8">
        <w:rPr>
          <w:sz w:val="16"/>
          <w:szCs w:val="16"/>
        </w:rPr>
        <w:t xml:space="preserve"> par la session</w:t>
      </w:r>
      <w:r w:rsidR="000E0A79" w:rsidRPr="006B0DA8">
        <w:rPr>
          <w:b/>
          <w:sz w:val="16"/>
          <w:szCs w:val="16"/>
        </w:rPr>
        <w:t>.</w:t>
      </w:r>
    </w:p>
    <w:p w14:paraId="2C3409CA" w14:textId="0888EEB4" w:rsidR="006B0DA8" w:rsidRPr="00A65C0E" w:rsidRDefault="006B0DA8" w:rsidP="0055422D">
      <w:pPr>
        <w:pStyle w:val="Paragraphedeliste"/>
        <w:numPr>
          <w:ilvl w:val="0"/>
          <w:numId w:val="11"/>
        </w:numPr>
        <w:tabs>
          <w:tab w:val="left" w:leader="dot" w:pos="6663"/>
          <w:tab w:val="left" w:pos="9214"/>
        </w:tabs>
        <w:ind w:left="426"/>
        <w:rPr>
          <w:b/>
          <w:i/>
          <w:sz w:val="16"/>
          <w:szCs w:val="16"/>
        </w:rPr>
      </w:pPr>
      <w:r w:rsidRPr="006B0DA8">
        <w:rPr>
          <w:b/>
          <w:sz w:val="16"/>
          <w:szCs w:val="16"/>
          <w:u w:val="single"/>
        </w:rPr>
        <w:t>Ne</w:t>
      </w:r>
      <w:r w:rsidR="000E0A79" w:rsidRPr="006B0DA8">
        <w:rPr>
          <w:b/>
          <w:sz w:val="16"/>
          <w:szCs w:val="16"/>
          <w:u w:val="single"/>
        </w:rPr>
        <w:t xml:space="preserve"> représente pas</w:t>
      </w:r>
      <w:r w:rsidR="000E0A79" w:rsidRPr="00C446BF">
        <w:rPr>
          <w:b/>
          <w:sz w:val="16"/>
          <w:szCs w:val="16"/>
        </w:rPr>
        <w:t xml:space="preserve"> </w:t>
      </w:r>
      <w:r w:rsidR="000E0A79" w:rsidRPr="006B0DA8">
        <w:rPr>
          <w:b/>
          <w:sz w:val="16"/>
          <w:szCs w:val="16"/>
        </w:rPr>
        <w:t>50% de l’effectif visé initialement</w:t>
      </w:r>
      <w:r w:rsidR="000E0A79" w:rsidRPr="006B0DA8">
        <w:rPr>
          <w:sz w:val="16"/>
          <w:szCs w:val="16"/>
        </w:rPr>
        <w:t xml:space="preserve"> pas la session, les heures </w:t>
      </w:r>
      <w:r w:rsidR="00A65C0E">
        <w:rPr>
          <w:sz w:val="16"/>
          <w:szCs w:val="16"/>
        </w:rPr>
        <w:t xml:space="preserve">de réalisation </w:t>
      </w:r>
      <w:r w:rsidR="000E0A79" w:rsidRPr="006B0DA8">
        <w:rPr>
          <w:sz w:val="16"/>
          <w:szCs w:val="16"/>
        </w:rPr>
        <w:t xml:space="preserve">seront donc déclarées au réel. </w:t>
      </w:r>
      <w:r w:rsidRPr="00A65C0E">
        <w:rPr>
          <w:i/>
          <w:sz w:val="16"/>
          <w:szCs w:val="16"/>
        </w:rPr>
        <w:t>(La session n’est pas éligible au forfait)</w:t>
      </w:r>
    </w:p>
    <w:p w14:paraId="6CE38ED9" w14:textId="2F0AEDDE" w:rsidR="000E0A79" w:rsidRPr="006B0DA8" w:rsidRDefault="000E0A79" w:rsidP="006B0DA8">
      <w:pPr>
        <w:tabs>
          <w:tab w:val="left" w:leader="dot" w:pos="6663"/>
          <w:tab w:val="left" w:pos="9214"/>
        </w:tabs>
        <w:rPr>
          <w:sz w:val="16"/>
          <w:szCs w:val="16"/>
        </w:rPr>
      </w:pPr>
      <w:r w:rsidRPr="006B0DA8">
        <w:rPr>
          <w:sz w:val="16"/>
          <w:szCs w:val="16"/>
        </w:rPr>
        <w:t>Au cours de la période</w:t>
      </w:r>
      <w:r w:rsidR="006B0DA8" w:rsidRPr="006B0DA8">
        <w:rPr>
          <w:sz w:val="16"/>
          <w:szCs w:val="16"/>
        </w:rPr>
        <w:t xml:space="preserve">, la </w:t>
      </w:r>
      <w:r w:rsidR="006B0DA8">
        <w:rPr>
          <w:sz w:val="16"/>
          <w:szCs w:val="16"/>
        </w:rPr>
        <w:t>session</w:t>
      </w:r>
      <w:r w:rsidR="006B0DA8" w:rsidRPr="006B0DA8">
        <w:rPr>
          <w:sz w:val="16"/>
          <w:szCs w:val="16"/>
        </w:rPr>
        <w:t xml:space="preserve"> est concernée par une ou plusieurs des situations suivantes :</w:t>
      </w:r>
    </w:p>
    <w:p w14:paraId="193E085C" w14:textId="2B081464" w:rsidR="000E0A79" w:rsidRPr="000E0A79" w:rsidRDefault="000E0A79" w:rsidP="000E0A79">
      <w:pPr>
        <w:pStyle w:val="Paragraphedeliste"/>
        <w:numPr>
          <w:ilvl w:val="0"/>
          <w:numId w:val="9"/>
        </w:numPr>
        <w:ind w:left="426"/>
        <w:rPr>
          <w:sz w:val="16"/>
          <w:szCs w:val="16"/>
        </w:rPr>
      </w:pPr>
      <w:r w:rsidRPr="000E0A79">
        <w:rPr>
          <w:sz w:val="16"/>
          <w:szCs w:val="16"/>
        </w:rPr>
        <w:t xml:space="preserve">La formation est mise en œuvre selon le rythme hebdomadaire initialement prévu par le marché et l’organisme applique le forfait </w:t>
      </w:r>
      <w:r w:rsidR="00564C55">
        <w:rPr>
          <w:sz w:val="16"/>
          <w:szCs w:val="16"/>
        </w:rPr>
        <w:t xml:space="preserve">de </w:t>
      </w:r>
      <w:r w:rsidRPr="000E0A79">
        <w:rPr>
          <w:sz w:val="16"/>
          <w:szCs w:val="16"/>
        </w:rPr>
        <w:t>90% pour au moins l’une des semaines de la période.</w:t>
      </w:r>
    </w:p>
    <w:p w14:paraId="7DE23AB0" w14:textId="5E462038" w:rsidR="000E0A79" w:rsidRDefault="000E0A79" w:rsidP="000E0A79">
      <w:pPr>
        <w:pStyle w:val="Paragraphedeliste"/>
        <w:numPr>
          <w:ilvl w:val="0"/>
          <w:numId w:val="9"/>
        </w:numPr>
        <w:ind w:left="426"/>
        <w:rPr>
          <w:sz w:val="16"/>
          <w:szCs w:val="16"/>
        </w:rPr>
      </w:pPr>
      <w:r>
        <w:rPr>
          <w:sz w:val="16"/>
          <w:szCs w:val="16"/>
        </w:rPr>
        <w:t>La formation est mise en œuvre selon un</w:t>
      </w:r>
      <w:r w:rsidRPr="000E0A79">
        <w:rPr>
          <w:sz w:val="16"/>
          <w:szCs w:val="16"/>
        </w:rPr>
        <w:t xml:space="preserve"> rythme hebdomadaire adapté en raison des contraintes sanitaires</w:t>
      </w:r>
      <w:r>
        <w:rPr>
          <w:sz w:val="16"/>
          <w:szCs w:val="16"/>
        </w:rPr>
        <w:t xml:space="preserve"> et l’organisme applique le forfait </w:t>
      </w:r>
      <w:r w:rsidR="00C446BF">
        <w:rPr>
          <w:sz w:val="16"/>
          <w:szCs w:val="16"/>
        </w:rPr>
        <w:t xml:space="preserve">de </w:t>
      </w:r>
      <w:r w:rsidR="003230E1">
        <w:rPr>
          <w:sz w:val="16"/>
          <w:szCs w:val="16"/>
        </w:rPr>
        <w:t>7</w:t>
      </w:r>
      <w:r>
        <w:rPr>
          <w:sz w:val="16"/>
          <w:szCs w:val="16"/>
        </w:rPr>
        <w:t xml:space="preserve">0% pour au moins l’une des semaines de la </w:t>
      </w:r>
      <w:r w:rsidR="00A65C0E">
        <w:rPr>
          <w:sz w:val="16"/>
          <w:szCs w:val="16"/>
        </w:rPr>
        <w:t>période.</w:t>
      </w:r>
    </w:p>
    <w:p w14:paraId="4055F43B" w14:textId="629A5443" w:rsidR="000E0A79" w:rsidRDefault="000E0A79" w:rsidP="000E0A79">
      <w:pPr>
        <w:pStyle w:val="Paragraphedeliste"/>
        <w:numPr>
          <w:ilvl w:val="0"/>
          <w:numId w:val="9"/>
        </w:numPr>
        <w:ind w:left="426"/>
        <w:rPr>
          <w:sz w:val="16"/>
          <w:szCs w:val="16"/>
        </w:rPr>
      </w:pPr>
      <w:r>
        <w:rPr>
          <w:sz w:val="16"/>
          <w:szCs w:val="16"/>
        </w:rPr>
        <w:t xml:space="preserve">L’organisme </w:t>
      </w:r>
      <w:r w:rsidR="00A65C0E">
        <w:rPr>
          <w:sz w:val="16"/>
          <w:szCs w:val="16"/>
        </w:rPr>
        <w:t>choisi</w:t>
      </w:r>
      <w:r w:rsidR="00564C55">
        <w:rPr>
          <w:sz w:val="16"/>
          <w:szCs w:val="16"/>
        </w:rPr>
        <w:t xml:space="preserve">t </w:t>
      </w:r>
      <w:r w:rsidR="00A65C0E">
        <w:rPr>
          <w:sz w:val="16"/>
          <w:szCs w:val="16"/>
        </w:rPr>
        <w:t xml:space="preserve">de </w:t>
      </w:r>
      <w:r>
        <w:rPr>
          <w:sz w:val="16"/>
          <w:szCs w:val="16"/>
        </w:rPr>
        <w:t>déclare</w:t>
      </w:r>
      <w:r w:rsidR="00A65C0E">
        <w:rPr>
          <w:sz w:val="16"/>
          <w:szCs w:val="16"/>
        </w:rPr>
        <w:t>r</w:t>
      </w:r>
      <w:r>
        <w:rPr>
          <w:sz w:val="16"/>
          <w:szCs w:val="16"/>
        </w:rPr>
        <w:t xml:space="preserve"> au réel pour au moins l’une des semaines de la période</w:t>
      </w:r>
      <w:r w:rsidR="00A65C0E">
        <w:rPr>
          <w:sz w:val="16"/>
          <w:szCs w:val="16"/>
        </w:rPr>
        <w:t>.</w:t>
      </w:r>
    </w:p>
    <w:p w14:paraId="2ACC1BE3" w14:textId="4ECE5D9D" w:rsidR="00993858" w:rsidRPr="007A4E9B" w:rsidRDefault="00993858" w:rsidP="009C700B">
      <w:pPr>
        <w:tabs>
          <w:tab w:val="left" w:leader="dot" w:pos="9072"/>
        </w:tabs>
        <w:rPr>
          <w:sz w:val="16"/>
          <w:szCs w:val="16"/>
        </w:rPr>
      </w:pPr>
      <w:r w:rsidRPr="007A4E9B">
        <w:rPr>
          <w:sz w:val="16"/>
          <w:szCs w:val="16"/>
        </w:rPr>
        <w:t>Selon les dispositions transitoires de calcul des heures de réalisation</w:t>
      </w:r>
      <w:r w:rsidR="00CD49A2">
        <w:rPr>
          <w:sz w:val="16"/>
          <w:szCs w:val="16"/>
        </w:rPr>
        <w:t xml:space="preserve"> mises en place par la Région Centre-Val de Loire au titre de la sortie progressive du confinement</w:t>
      </w:r>
      <w:r w:rsidRPr="007A4E9B">
        <w:rPr>
          <w:sz w:val="16"/>
          <w:szCs w:val="16"/>
        </w:rPr>
        <w:t>, le nombre</w:t>
      </w:r>
      <w:r w:rsidR="007A4E9B" w:rsidRPr="007A4E9B">
        <w:rPr>
          <w:sz w:val="16"/>
          <w:szCs w:val="16"/>
        </w:rPr>
        <w:t xml:space="preserve"> d’heure</w:t>
      </w:r>
      <w:r w:rsidR="00310C55">
        <w:rPr>
          <w:sz w:val="16"/>
          <w:szCs w:val="16"/>
        </w:rPr>
        <w:t>s</w:t>
      </w:r>
      <w:r w:rsidR="007A4E9B" w:rsidRPr="007A4E9B">
        <w:rPr>
          <w:sz w:val="16"/>
          <w:szCs w:val="16"/>
        </w:rPr>
        <w:t xml:space="preserve"> </w:t>
      </w:r>
      <w:r w:rsidR="00564C55">
        <w:rPr>
          <w:sz w:val="16"/>
          <w:szCs w:val="16"/>
        </w:rPr>
        <w:t xml:space="preserve">en </w:t>
      </w:r>
      <w:r w:rsidR="007A4E9B" w:rsidRPr="007A4E9B">
        <w:rPr>
          <w:sz w:val="16"/>
          <w:szCs w:val="16"/>
        </w:rPr>
        <w:t>centre</w:t>
      </w:r>
      <w:r w:rsidRPr="007A4E9B">
        <w:rPr>
          <w:sz w:val="16"/>
          <w:szCs w:val="16"/>
        </w:rPr>
        <w:t xml:space="preserve"> </w:t>
      </w:r>
      <w:r w:rsidR="00310C55">
        <w:rPr>
          <w:sz w:val="16"/>
          <w:szCs w:val="16"/>
        </w:rPr>
        <w:t xml:space="preserve">(HC) </w:t>
      </w:r>
      <w:r w:rsidRPr="007A4E9B">
        <w:rPr>
          <w:sz w:val="16"/>
          <w:szCs w:val="16"/>
        </w:rPr>
        <w:t>déclaré sur EOS</w:t>
      </w:r>
      <w:r w:rsidR="00EB1F3A">
        <w:rPr>
          <w:sz w:val="16"/>
          <w:szCs w:val="16"/>
        </w:rPr>
        <w:t>, pour l’ensemble du groupe et</w:t>
      </w:r>
      <w:r w:rsidRPr="007A4E9B">
        <w:rPr>
          <w:sz w:val="16"/>
          <w:szCs w:val="16"/>
        </w:rPr>
        <w:t xml:space="preserve"> pour cette période est le suivant : </w:t>
      </w:r>
      <w:r w:rsidRPr="007A4E9B">
        <w:rPr>
          <w:sz w:val="16"/>
          <w:szCs w:val="16"/>
        </w:rPr>
        <w:tab/>
      </w:r>
      <w:r w:rsidR="0040437F">
        <w:rPr>
          <w:sz w:val="16"/>
          <w:szCs w:val="16"/>
        </w:rPr>
        <w:t xml:space="preserve"> .</w:t>
      </w:r>
    </w:p>
    <w:p w14:paraId="7356A4E9" w14:textId="77777777" w:rsidR="00993858" w:rsidRDefault="00993858" w:rsidP="00993858">
      <w:pPr>
        <w:tabs>
          <w:tab w:val="left" w:leader="dot" w:pos="9072"/>
        </w:tabs>
        <w:rPr>
          <w:sz w:val="16"/>
          <w:szCs w:val="16"/>
        </w:rPr>
      </w:pPr>
      <w:r w:rsidRPr="007A4E9B">
        <w:rPr>
          <w:sz w:val="16"/>
          <w:szCs w:val="16"/>
        </w:rPr>
        <w:t xml:space="preserve">Les stagiaires concernés par ces réalisations sont les suivants : </w:t>
      </w:r>
    </w:p>
    <w:p w14:paraId="5C303727" w14:textId="77777777" w:rsidR="007A4E9B" w:rsidRDefault="007A4E9B" w:rsidP="007A4E9B">
      <w:pPr>
        <w:tabs>
          <w:tab w:val="left" w:leader="dot" w:pos="9923"/>
        </w:tabs>
        <w:rPr>
          <w:sz w:val="16"/>
          <w:szCs w:val="16"/>
        </w:rPr>
      </w:pPr>
      <w:r>
        <w:rPr>
          <w:sz w:val="16"/>
          <w:szCs w:val="16"/>
        </w:rPr>
        <w:tab/>
      </w:r>
    </w:p>
    <w:p w14:paraId="40C0C7FB" w14:textId="77777777" w:rsidR="007A4E9B" w:rsidRDefault="007A4E9B" w:rsidP="007A4E9B">
      <w:pPr>
        <w:tabs>
          <w:tab w:val="left" w:leader="dot" w:pos="9923"/>
        </w:tabs>
        <w:rPr>
          <w:sz w:val="16"/>
          <w:szCs w:val="16"/>
        </w:rPr>
      </w:pPr>
      <w:r>
        <w:rPr>
          <w:sz w:val="16"/>
          <w:szCs w:val="16"/>
        </w:rPr>
        <w:tab/>
      </w:r>
      <w:r>
        <w:rPr>
          <w:sz w:val="16"/>
          <w:szCs w:val="16"/>
        </w:rPr>
        <w:tab/>
      </w:r>
    </w:p>
    <w:p w14:paraId="3EC4C8D7" w14:textId="24E642ED" w:rsidR="007A4E9B" w:rsidRDefault="007A4E9B" w:rsidP="007A4E9B">
      <w:pPr>
        <w:tabs>
          <w:tab w:val="left" w:leader="dot" w:pos="9923"/>
        </w:tabs>
        <w:rPr>
          <w:sz w:val="16"/>
          <w:szCs w:val="16"/>
        </w:rPr>
      </w:pPr>
      <w:r>
        <w:rPr>
          <w:sz w:val="16"/>
          <w:szCs w:val="16"/>
        </w:rPr>
        <w:tab/>
      </w:r>
    </w:p>
    <w:p w14:paraId="30A2407C" w14:textId="58305088" w:rsidR="00C75F9A" w:rsidRDefault="00C75F9A" w:rsidP="007A4E9B">
      <w:pPr>
        <w:tabs>
          <w:tab w:val="left" w:leader="dot" w:pos="9923"/>
        </w:tabs>
        <w:rPr>
          <w:sz w:val="16"/>
          <w:szCs w:val="16"/>
        </w:rPr>
      </w:pPr>
      <w:r>
        <w:rPr>
          <w:sz w:val="16"/>
          <w:szCs w:val="16"/>
        </w:rPr>
        <w:tab/>
      </w:r>
    </w:p>
    <w:p w14:paraId="508E63D2" w14:textId="01985725" w:rsidR="00C75F9A" w:rsidRDefault="00C75F9A" w:rsidP="007A4E9B">
      <w:pPr>
        <w:tabs>
          <w:tab w:val="left" w:leader="dot" w:pos="9923"/>
        </w:tabs>
        <w:rPr>
          <w:sz w:val="16"/>
          <w:szCs w:val="16"/>
        </w:rPr>
      </w:pPr>
      <w:r>
        <w:rPr>
          <w:sz w:val="16"/>
          <w:szCs w:val="16"/>
        </w:rPr>
        <w:tab/>
      </w:r>
    </w:p>
    <w:p w14:paraId="1E59C616" w14:textId="66935AEA" w:rsidR="007A4E9B" w:rsidRPr="007A4E9B" w:rsidRDefault="006E686E" w:rsidP="006E686E">
      <w:pPr>
        <w:tabs>
          <w:tab w:val="left" w:pos="9639"/>
          <w:tab w:val="left" w:leader="dot" w:pos="9923"/>
        </w:tabs>
        <w:jc w:val="right"/>
        <w:rPr>
          <w:sz w:val="16"/>
          <w:szCs w:val="16"/>
        </w:rPr>
      </w:pPr>
      <w:r>
        <w:rPr>
          <w:sz w:val="16"/>
          <w:szCs w:val="16"/>
        </w:rPr>
        <w:t xml:space="preserve">Signature du représentant </w:t>
      </w:r>
      <w:r w:rsidR="00C75F9A">
        <w:rPr>
          <w:sz w:val="16"/>
          <w:szCs w:val="16"/>
        </w:rPr>
        <w:t>de l’organisme</w:t>
      </w:r>
    </w:p>
    <w:p w14:paraId="26AC382C" w14:textId="77777777" w:rsidR="007A4E9B" w:rsidRPr="00C7242D" w:rsidRDefault="007A4E9B" w:rsidP="00C7242D">
      <w:pPr>
        <w:ind w:left="-426"/>
        <w:rPr>
          <w:b/>
          <w:color w:val="002060"/>
          <w:sz w:val="16"/>
          <w:szCs w:val="16"/>
        </w:rPr>
      </w:pPr>
      <w:r w:rsidRPr="00C7242D">
        <w:rPr>
          <w:b/>
          <w:color w:val="002060"/>
          <w:sz w:val="16"/>
          <w:szCs w:val="16"/>
        </w:rPr>
        <w:t xml:space="preserve">Nota : </w:t>
      </w:r>
    </w:p>
    <w:p w14:paraId="37F3AE40" w14:textId="375AAB49" w:rsidR="003E2448" w:rsidRPr="006B0DA8" w:rsidRDefault="006B0DA8" w:rsidP="006B0DA8">
      <w:pPr>
        <w:spacing w:after="0"/>
        <w:rPr>
          <w:rFonts w:eastAsia="Times New Roman"/>
          <w:bCs/>
          <w:i/>
          <w:sz w:val="16"/>
          <w:szCs w:val="16"/>
        </w:rPr>
      </w:pPr>
      <w:r>
        <w:rPr>
          <w:i/>
          <w:sz w:val="16"/>
          <w:szCs w:val="16"/>
        </w:rPr>
        <w:t>1</w:t>
      </w:r>
      <w:r>
        <w:rPr>
          <w:i/>
          <w:sz w:val="16"/>
          <w:szCs w:val="16"/>
        </w:rPr>
        <w:tab/>
      </w:r>
      <w:r w:rsidR="007A4E9B" w:rsidRPr="006B0DA8">
        <w:rPr>
          <w:i/>
          <w:sz w:val="16"/>
          <w:szCs w:val="16"/>
        </w:rPr>
        <w:t>L’attes</w:t>
      </w:r>
      <w:r w:rsidR="003E2448" w:rsidRPr="006B0DA8">
        <w:rPr>
          <w:i/>
          <w:sz w:val="16"/>
          <w:szCs w:val="16"/>
        </w:rPr>
        <w:t>t</w:t>
      </w:r>
      <w:r w:rsidR="007A4E9B" w:rsidRPr="006B0DA8">
        <w:rPr>
          <w:i/>
          <w:sz w:val="16"/>
          <w:szCs w:val="16"/>
        </w:rPr>
        <w:t xml:space="preserve">ation se substitue aux émargements des apprenants, </w:t>
      </w:r>
      <w:r w:rsidR="007A4E9B" w:rsidRPr="006B0DA8">
        <w:rPr>
          <w:rFonts w:eastAsia="Times New Roman"/>
          <w:bCs/>
          <w:i/>
          <w:sz w:val="16"/>
          <w:szCs w:val="16"/>
        </w:rPr>
        <w:t xml:space="preserve">à compter du </w:t>
      </w:r>
      <w:r w:rsidR="00FB2205" w:rsidRPr="006B0DA8">
        <w:rPr>
          <w:rFonts w:eastAsia="Times New Roman"/>
          <w:bCs/>
          <w:i/>
          <w:sz w:val="16"/>
          <w:szCs w:val="16"/>
        </w:rPr>
        <w:t>11 mai</w:t>
      </w:r>
      <w:r w:rsidR="007A4E9B" w:rsidRPr="006B0DA8">
        <w:rPr>
          <w:rFonts w:eastAsia="Times New Roman"/>
          <w:bCs/>
          <w:i/>
          <w:sz w:val="16"/>
          <w:szCs w:val="16"/>
        </w:rPr>
        <w:t xml:space="preserve"> et </w:t>
      </w:r>
      <w:r w:rsidR="00FB2205" w:rsidRPr="006B0DA8">
        <w:rPr>
          <w:rFonts w:eastAsia="Times New Roman"/>
          <w:bCs/>
          <w:i/>
          <w:sz w:val="16"/>
          <w:szCs w:val="16"/>
        </w:rPr>
        <w:t>jusqu’au 10 juillet 2020.</w:t>
      </w:r>
    </w:p>
    <w:p w14:paraId="6E7392C6" w14:textId="2AF2FA52" w:rsidR="007A4E9B" w:rsidRDefault="006B0DA8" w:rsidP="007A4E9B">
      <w:pPr>
        <w:rPr>
          <w:i/>
          <w:sz w:val="16"/>
          <w:szCs w:val="16"/>
        </w:rPr>
      </w:pPr>
      <w:r>
        <w:rPr>
          <w:i/>
          <w:sz w:val="16"/>
          <w:szCs w:val="16"/>
        </w:rPr>
        <w:t>2</w:t>
      </w:r>
      <w:r>
        <w:rPr>
          <w:i/>
          <w:sz w:val="16"/>
          <w:szCs w:val="16"/>
        </w:rPr>
        <w:tab/>
      </w:r>
      <w:r w:rsidR="007A4E9B" w:rsidRPr="00F93DEC">
        <w:rPr>
          <w:i/>
          <w:sz w:val="16"/>
          <w:szCs w:val="16"/>
        </w:rPr>
        <w:t>Concernant les actions éligibles FSE, les pièces obligatoires habituelles seront à transmettre (à l’exception des émargements), sous réserve des dispositions prévues par l’Union Européenne dans le cadre du contexte de crise sanitaire.</w:t>
      </w:r>
    </w:p>
    <w:p w14:paraId="10C065C7" w14:textId="1E742C64" w:rsidR="006B0DA8" w:rsidRDefault="005E1D8A" w:rsidP="006B0DA8">
      <w:pPr>
        <w:rPr>
          <w:b/>
          <w:color w:val="002060"/>
          <w:sz w:val="16"/>
          <w:szCs w:val="16"/>
        </w:rPr>
      </w:pPr>
      <w:r>
        <w:rPr>
          <w:b/>
          <w:color w:val="002060"/>
          <w:sz w:val="16"/>
          <w:szCs w:val="16"/>
        </w:rPr>
        <w:lastRenderedPageBreak/>
        <w:t>Conditions préalables </w:t>
      </w:r>
      <w:r w:rsidR="00B2149A">
        <w:rPr>
          <w:b/>
          <w:color w:val="002060"/>
          <w:sz w:val="16"/>
          <w:szCs w:val="16"/>
        </w:rPr>
        <w:t>pour bénéficier des forfaits</w:t>
      </w:r>
      <w:r>
        <w:rPr>
          <w:b/>
          <w:color w:val="002060"/>
          <w:sz w:val="16"/>
          <w:szCs w:val="16"/>
        </w:rPr>
        <w:t>:</w:t>
      </w:r>
    </w:p>
    <w:p w14:paraId="286D28FA" w14:textId="5DEA3A48" w:rsidR="005E1D8A" w:rsidRPr="00213D30" w:rsidRDefault="006B0DA8" w:rsidP="00213D30">
      <w:pPr>
        <w:rPr>
          <w:sz w:val="16"/>
          <w:szCs w:val="16"/>
        </w:rPr>
      </w:pPr>
      <w:r>
        <w:rPr>
          <w:sz w:val="16"/>
          <w:szCs w:val="16"/>
        </w:rPr>
        <w:t>Pour bénéficier des forfaits, la session doit impérativement </w:t>
      </w:r>
      <w:r w:rsidR="00213D30" w:rsidRPr="00213D30">
        <w:rPr>
          <w:rFonts w:eastAsia="Times New Roman" w:cs="Calibri"/>
          <w:b/>
          <w:color w:val="000000"/>
          <w:sz w:val="16"/>
          <w:szCs w:val="16"/>
          <w:lang w:eastAsia="fr-FR"/>
        </w:rPr>
        <w:t>o</w:t>
      </w:r>
      <w:r w:rsidRPr="00213D30">
        <w:rPr>
          <w:rFonts w:eastAsia="Times New Roman" w:cs="Calibri"/>
          <w:b/>
          <w:color w:val="000000"/>
          <w:sz w:val="16"/>
          <w:szCs w:val="16"/>
          <w:lang w:eastAsia="fr-FR"/>
        </w:rPr>
        <w:t>uvrir entre le 11/5/20 et le 10/7/20</w:t>
      </w:r>
      <w:r w:rsidR="00213D30" w:rsidRPr="00213D30">
        <w:rPr>
          <w:rFonts w:eastAsia="Times New Roman" w:cs="Calibri"/>
          <w:b/>
          <w:color w:val="000000"/>
          <w:sz w:val="16"/>
          <w:szCs w:val="16"/>
          <w:lang w:eastAsia="fr-FR"/>
        </w:rPr>
        <w:t xml:space="preserve"> </w:t>
      </w:r>
      <w:r w:rsidR="00213D30" w:rsidRPr="00213D30">
        <w:rPr>
          <w:b/>
          <w:sz w:val="16"/>
          <w:szCs w:val="16"/>
          <w:u w:val="single"/>
        </w:rPr>
        <w:t>et</w:t>
      </w:r>
      <w:r w:rsidR="00213D30" w:rsidRPr="00213D30">
        <w:rPr>
          <w:b/>
          <w:color w:val="002060"/>
          <w:sz w:val="16"/>
          <w:szCs w:val="16"/>
        </w:rPr>
        <w:t xml:space="preserve"> </w:t>
      </w:r>
      <w:r w:rsidR="00213D30">
        <w:rPr>
          <w:rFonts w:eastAsia="Times New Roman" w:cs="Calibri"/>
          <w:b/>
          <w:color w:val="000000"/>
          <w:sz w:val="16"/>
          <w:szCs w:val="16"/>
          <w:lang w:eastAsia="fr-FR"/>
        </w:rPr>
        <w:t>a</w:t>
      </w:r>
      <w:r w:rsidRPr="00213D30">
        <w:rPr>
          <w:rFonts w:eastAsia="Times New Roman" w:cs="Calibri"/>
          <w:b/>
          <w:color w:val="000000"/>
          <w:sz w:val="16"/>
          <w:szCs w:val="16"/>
          <w:lang w:eastAsia="fr-FR"/>
        </w:rPr>
        <w:t>ccueillir un effectif représentant à minima 50% de l’effectif initialement ciblé</w:t>
      </w:r>
      <w:r w:rsidRPr="00213D30">
        <w:rPr>
          <w:rFonts w:eastAsia="Times New Roman" w:cs="Calibri"/>
          <w:color w:val="000000"/>
          <w:sz w:val="16"/>
          <w:szCs w:val="16"/>
          <w:lang w:eastAsia="fr-FR"/>
        </w:rPr>
        <w:t xml:space="preserve"> par la session</w:t>
      </w:r>
      <w:r w:rsidR="00564C55">
        <w:rPr>
          <w:rFonts w:eastAsia="Times New Roman" w:cs="Calibri"/>
          <w:color w:val="000000"/>
          <w:sz w:val="16"/>
          <w:szCs w:val="16"/>
          <w:lang w:eastAsia="fr-FR"/>
        </w:rPr>
        <w:t>.</w:t>
      </w:r>
    </w:p>
    <w:p w14:paraId="5A9A437E" w14:textId="2388975D" w:rsidR="00C42EFE" w:rsidRPr="00C42EFE" w:rsidRDefault="006B0DA8" w:rsidP="00C42EFE">
      <w:pPr>
        <w:rPr>
          <w:sz w:val="16"/>
          <w:szCs w:val="16"/>
        </w:rPr>
      </w:pPr>
      <w:r w:rsidRPr="00213D30">
        <w:rPr>
          <w:b/>
          <w:sz w:val="16"/>
          <w:szCs w:val="16"/>
        </w:rPr>
        <w:t>Si l’une des deux conditions n’est pas remplie</w:t>
      </w:r>
      <w:r w:rsidRPr="005E1D8A">
        <w:rPr>
          <w:sz w:val="16"/>
          <w:szCs w:val="16"/>
        </w:rPr>
        <w:t xml:space="preserve">, </w:t>
      </w:r>
      <w:r w:rsidR="00C42EFE">
        <w:rPr>
          <w:sz w:val="16"/>
          <w:szCs w:val="16"/>
        </w:rPr>
        <w:t>l’organisme</w:t>
      </w:r>
      <w:r w:rsidRPr="005E1D8A">
        <w:rPr>
          <w:sz w:val="16"/>
          <w:szCs w:val="16"/>
        </w:rPr>
        <w:t xml:space="preserve"> ne peut pas bénéficier</w:t>
      </w:r>
      <w:r w:rsidRPr="005E1D8A">
        <w:rPr>
          <w:b/>
          <w:sz w:val="16"/>
          <w:szCs w:val="16"/>
        </w:rPr>
        <w:t xml:space="preserve"> </w:t>
      </w:r>
      <w:r w:rsidR="005E1D8A">
        <w:rPr>
          <w:sz w:val="16"/>
          <w:szCs w:val="16"/>
        </w:rPr>
        <w:t>des</w:t>
      </w:r>
      <w:r w:rsidRPr="005E1D8A">
        <w:rPr>
          <w:sz w:val="16"/>
          <w:szCs w:val="16"/>
        </w:rPr>
        <w:t xml:space="preserve"> dispositions transitoires de calcul des heures de réalisation mises </w:t>
      </w:r>
      <w:r w:rsidR="00C42EFE" w:rsidRPr="005E1D8A">
        <w:rPr>
          <w:sz w:val="16"/>
          <w:szCs w:val="16"/>
        </w:rPr>
        <w:t>en place</w:t>
      </w:r>
      <w:r w:rsidRPr="005E1D8A">
        <w:rPr>
          <w:sz w:val="16"/>
          <w:szCs w:val="16"/>
        </w:rPr>
        <w:t xml:space="preserve"> par la Région Centre-Val de Loire au titre de la sortie progressive du confinement</w:t>
      </w:r>
      <w:r w:rsidR="00C42EFE">
        <w:rPr>
          <w:sz w:val="16"/>
          <w:szCs w:val="16"/>
        </w:rPr>
        <w:t>.</w:t>
      </w:r>
      <w:r w:rsidR="005E1D8A">
        <w:rPr>
          <w:sz w:val="16"/>
          <w:szCs w:val="16"/>
        </w:rPr>
        <w:t xml:space="preserve"> </w:t>
      </w:r>
      <w:r w:rsidR="005E1D8A" w:rsidRPr="00213D30">
        <w:rPr>
          <w:b/>
          <w:sz w:val="16"/>
          <w:szCs w:val="16"/>
        </w:rPr>
        <w:t>Les heures doivent donc être déclarées au réel.</w:t>
      </w:r>
    </w:p>
    <w:p w14:paraId="02E384C9" w14:textId="561DA0EA" w:rsidR="005E1D8A" w:rsidRDefault="00C42EFE" w:rsidP="005E1D8A">
      <w:pPr>
        <w:rPr>
          <w:b/>
          <w:color w:val="002060"/>
          <w:sz w:val="16"/>
          <w:szCs w:val="16"/>
        </w:rPr>
      </w:pPr>
      <w:r>
        <w:rPr>
          <w:b/>
          <w:color w:val="002060"/>
          <w:sz w:val="16"/>
          <w:szCs w:val="16"/>
        </w:rPr>
        <w:t>Condition et fonctionnement des forfaits</w:t>
      </w:r>
      <w:r w:rsidR="005E1D8A">
        <w:rPr>
          <w:b/>
          <w:color w:val="002060"/>
          <w:sz w:val="16"/>
          <w:szCs w:val="16"/>
        </w:rPr>
        <w:t> :</w:t>
      </w:r>
    </w:p>
    <w:p w14:paraId="51A84A98" w14:textId="64500179" w:rsidR="00A65C0E" w:rsidRPr="007664D8" w:rsidRDefault="00C42EFE" w:rsidP="009F7BEC">
      <w:pPr>
        <w:rPr>
          <w:sz w:val="16"/>
          <w:szCs w:val="16"/>
        </w:rPr>
      </w:pPr>
      <w:bookmarkStart w:id="1" w:name="_Hlk42184452"/>
      <w:r w:rsidRPr="007664D8">
        <w:rPr>
          <w:sz w:val="16"/>
          <w:szCs w:val="16"/>
        </w:rPr>
        <w:t>Les forfaits sont applicables pour les heures réalisées</w:t>
      </w:r>
      <w:r w:rsidRPr="007664D8">
        <w:rPr>
          <w:b/>
          <w:sz w:val="16"/>
          <w:szCs w:val="16"/>
        </w:rPr>
        <w:t xml:space="preserve"> </w:t>
      </w:r>
      <w:r w:rsidRPr="007664D8">
        <w:rPr>
          <w:b/>
          <w:sz w:val="16"/>
          <w:szCs w:val="16"/>
          <w:u w:val="single"/>
        </w:rPr>
        <w:t xml:space="preserve">entre la date d'ouverture de la session et jusqu'au 10 juillet 2020, fin de la période </w:t>
      </w:r>
      <w:r w:rsidR="00564C55">
        <w:rPr>
          <w:b/>
          <w:sz w:val="16"/>
          <w:szCs w:val="16"/>
          <w:u w:val="single"/>
        </w:rPr>
        <w:t xml:space="preserve">d’état </w:t>
      </w:r>
      <w:r w:rsidRPr="007664D8">
        <w:rPr>
          <w:b/>
          <w:sz w:val="16"/>
          <w:szCs w:val="16"/>
          <w:u w:val="single"/>
        </w:rPr>
        <w:t>d'urgence sanitaire</w:t>
      </w:r>
      <w:r w:rsidR="00564C55">
        <w:rPr>
          <w:b/>
          <w:sz w:val="16"/>
          <w:szCs w:val="16"/>
          <w:u w:val="single"/>
        </w:rPr>
        <w:t> </w:t>
      </w:r>
      <w:r w:rsidR="00564C55" w:rsidRPr="00564C55">
        <w:rPr>
          <w:sz w:val="16"/>
          <w:szCs w:val="16"/>
        </w:rPr>
        <w:t xml:space="preserve">; </w:t>
      </w:r>
      <w:r w:rsidRPr="007664D8">
        <w:rPr>
          <w:sz w:val="16"/>
          <w:szCs w:val="16"/>
        </w:rPr>
        <w:t>passée cette date, la saisie au réel est obligatoire.</w:t>
      </w:r>
      <w:r w:rsidR="00B21AA9">
        <w:rPr>
          <w:sz w:val="16"/>
          <w:szCs w:val="16"/>
        </w:rPr>
        <w:t xml:space="preserve"> Il convient donc d’être vigilant à l’effectif entré en formation au 10 juillet.</w:t>
      </w:r>
    </w:p>
    <w:bookmarkEnd w:id="1"/>
    <w:tbl>
      <w:tblPr>
        <w:tblStyle w:val="Grilledutableau"/>
        <w:tblW w:w="0" w:type="auto"/>
        <w:tblInd w:w="-289" w:type="dxa"/>
        <w:tblLook w:val="04A0" w:firstRow="1" w:lastRow="0" w:firstColumn="1" w:lastColumn="0" w:noHBand="0" w:noVBand="1"/>
      </w:tblPr>
      <w:tblGrid>
        <w:gridCol w:w="1135"/>
        <w:gridCol w:w="4536"/>
        <w:gridCol w:w="4672"/>
      </w:tblGrid>
      <w:tr w:rsidR="005E1D8A" w14:paraId="34CF4CB1" w14:textId="77777777" w:rsidTr="00C42EFE">
        <w:tc>
          <w:tcPr>
            <w:tcW w:w="1135" w:type="dxa"/>
          </w:tcPr>
          <w:p w14:paraId="1431CB8B" w14:textId="77777777" w:rsidR="005E1D8A" w:rsidRDefault="005E1D8A" w:rsidP="005E1D8A">
            <w:pPr>
              <w:rPr>
                <w:b/>
                <w:color w:val="002060"/>
                <w:sz w:val="16"/>
                <w:szCs w:val="16"/>
              </w:rPr>
            </w:pPr>
          </w:p>
        </w:tc>
        <w:tc>
          <w:tcPr>
            <w:tcW w:w="4536" w:type="dxa"/>
          </w:tcPr>
          <w:p w14:paraId="555A47A6" w14:textId="3F0A4195" w:rsidR="005E1D8A" w:rsidRDefault="005E1D8A" w:rsidP="00C42EFE">
            <w:pPr>
              <w:jc w:val="center"/>
              <w:rPr>
                <w:b/>
                <w:color w:val="002060"/>
                <w:sz w:val="16"/>
                <w:szCs w:val="16"/>
              </w:rPr>
            </w:pPr>
            <w:r>
              <w:rPr>
                <w:b/>
                <w:color w:val="002060"/>
                <w:sz w:val="16"/>
                <w:szCs w:val="16"/>
              </w:rPr>
              <w:t xml:space="preserve">Forfaits </w:t>
            </w:r>
            <w:r w:rsidR="003230E1">
              <w:rPr>
                <w:b/>
                <w:color w:val="002060"/>
                <w:sz w:val="16"/>
                <w:szCs w:val="16"/>
              </w:rPr>
              <w:t>7</w:t>
            </w:r>
            <w:r>
              <w:rPr>
                <w:b/>
                <w:color w:val="002060"/>
                <w:sz w:val="16"/>
                <w:szCs w:val="16"/>
              </w:rPr>
              <w:t>0%</w:t>
            </w:r>
          </w:p>
        </w:tc>
        <w:tc>
          <w:tcPr>
            <w:tcW w:w="4672" w:type="dxa"/>
          </w:tcPr>
          <w:p w14:paraId="037B85F9" w14:textId="79E9AD6E" w:rsidR="005E1D8A" w:rsidRDefault="005E1D8A" w:rsidP="00C42EFE">
            <w:pPr>
              <w:jc w:val="center"/>
              <w:rPr>
                <w:b/>
                <w:color w:val="002060"/>
                <w:sz w:val="16"/>
                <w:szCs w:val="16"/>
              </w:rPr>
            </w:pPr>
            <w:r>
              <w:rPr>
                <w:b/>
                <w:color w:val="002060"/>
                <w:sz w:val="16"/>
                <w:szCs w:val="16"/>
              </w:rPr>
              <w:t>Forfaits 90%</w:t>
            </w:r>
          </w:p>
        </w:tc>
      </w:tr>
      <w:tr w:rsidR="005E1D8A" w14:paraId="45787AE6" w14:textId="77777777" w:rsidTr="00C42EFE">
        <w:tc>
          <w:tcPr>
            <w:tcW w:w="1135" w:type="dxa"/>
            <w:vAlign w:val="center"/>
          </w:tcPr>
          <w:p w14:paraId="72CAF952" w14:textId="35342E24" w:rsidR="005E1D8A" w:rsidRPr="00C42EFE" w:rsidRDefault="005E1D8A" w:rsidP="00C42EFE">
            <w:pPr>
              <w:jc w:val="center"/>
              <w:rPr>
                <w:b/>
                <w:color w:val="002060"/>
                <w:sz w:val="16"/>
                <w:szCs w:val="16"/>
              </w:rPr>
            </w:pPr>
            <w:r w:rsidRPr="00C42EFE">
              <w:rPr>
                <w:rFonts w:eastAsia="Times New Roman" w:cs="Calibri"/>
                <w:b/>
                <w:color w:val="000000"/>
                <w:sz w:val="16"/>
                <w:szCs w:val="16"/>
                <w:lang w:eastAsia="fr-FR"/>
              </w:rPr>
              <w:t>Effectif</w:t>
            </w:r>
          </w:p>
        </w:tc>
        <w:tc>
          <w:tcPr>
            <w:tcW w:w="4536" w:type="dxa"/>
          </w:tcPr>
          <w:p w14:paraId="6FCBB4F3" w14:textId="588E1773" w:rsidR="005E1D8A" w:rsidRPr="005E1D8A" w:rsidRDefault="005E1D8A" w:rsidP="005E1D8A">
            <w:pPr>
              <w:rPr>
                <w:b/>
                <w:color w:val="002060"/>
                <w:sz w:val="16"/>
                <w:szCs w:val="16"/>
              </w:rPr>
            </w:pPr>
            <w:r>
              <w:rPr>
                <w:rFonts w:eastAsia="Times New Roman" w:cs="Calibri"/>
                <w:color w:val="000000"/>
                <w:sz w:val="16"/>
                <w:szCs w:val="16"/>
                <w:lang w:eastAsia="fr-FR"/>
              </w:rPr>
              <w:t>L’</w:t>
            </w:r>
            <w:r w:rsidRPr="005E1D8A">
              <w:rPr>
                <w:rFonts w:eastAsia="Times New Roman" w:cs="Calibri"/>
                <w:color w:val="000000"/>
                <w:sz w:val="16"/>
                <w:szCs w:val="16"/>
                <w:lang w:eastAsia="fr-FR"/>
              </w:rPr>
              <w:t xml:space="preserve">effectif </w:t>
            </w:r>
            <w:r w:rsidR="007664D8">
              <w:rPr>
                <w:rFonts w:eastAsia="Times New Roman" w:cs="Calibri"/>
                <w:color w:val="000000"/>
                <w:sz w:val="16"/>
                <w:szCs w:val="16"/>
                <w:lang w:eastAsia="fr-FR"/>
              </w:rPr>
              <w:t xml:space="preserve">entré en formation </w:t>
            </w:r>
            <w:r w:rsidRPr="005E1D8A">
              <w:rPr>
                <w:rFonts w:eastAsia="Times New Roman" w:cs="Calibri"/>
                <w:color w:val="000000"/>
                <w:sz w:val="16"/>
                <w:szCs w:val="16"/>
                <w:lang w:eastAsia="fr-FR"/>
              </w:rPr>
              <w:t>représent</w:t>
            </w:r>
            <w:r w:rsidR="007664D8">
              <w:rPr>
                <w:rFonts w:eastAsia="Times New Roman" w:cs="Calibri"/>
                <w:color w:val="000000"/>
                <w:sz w:val="16"/>
                <w:szCs w:val="16"/>
                <w:lang w:eastAsia="fr-FR"/>
              </w:rPr>
              <w:t>e</w:t>
            </w:r>
            <w:r w:rsidRPr="005E1D8A">
              <w:rPr>
                <w:rFonts w:eastAsia="Times New Roman" w:cs="Calibri"/>
                <w:color w:val="000000"/>
                <w:sz w:val="16"/>
                <w:szCs w:val="16"/>
                <w:lang w:eastAsia="fr-FR"/>
              </w:rPr>
              <w:t xml:space="preserve"> à minima 50% de l’effectif initialement ciblé par la session</w:t>
            </w:r>
          </w:p>
        </w:tc>
        <w:tc>
          <w:tcPr>
            <w:tcW w:w="4672" w:type="dxa"/>
          </w:tcPr>
          <w:p w14:paraId="74E9B959" w14:textId="672B2268" w:rsidR="005E1D8A" w:rsidRPr="005E1D8A" w:rsidRDefault="005E1D8A" w:rsidP="005E1D8A">
            <w:pPr>
              <w:rPr>
                <w:b/>
                <w:color w:val="002060"/>
                <w:sz w:val="16"/>
                <w:szCs w:val="16"/>
              </w:rPr>
            </w:pPr>
            <w:r>
              <w:rPr>
                <w:rFonts w:eastAsia="Times New Roman" w:cs="Calibri"/>
                <w:color w:val="000000"/>
                <w:sz w:val="16"/>
                <w:szCs w:val="16"/>
                <w:lang w:eastAsia="fr-FR"/>
              </w:rPr>
              <w:t>L’</w:t>
            </w:r>
            <w:r w:rsidRPr="005E1D8A">
              <w:rPr>
                <w:rFonts w:eastAsia="Times New Roman" w:cs="Calibri"/>
                <w:color w:val="000000"/>
                <w:sz w:val="16"/>
                <w:szCs w:val="16"/>
                <w:lang w:eastAsia="fr-FR"/>
              </w:rPr>
              <w:t xml:space="preserve">effectif </w:t>
            </w:r>
            <w:r w:rsidR="007664D8">
              <w:rPr>
                <w:rFonts w:eastAsia="Times New Roman" w:cs="Calibri"/>
                <w:color w:val="000000"/>
                <w:sz w:val="16"/>
                <w:szCs w:val="16"/>
                <w:lang w:eastAsia="fr-FR"/>
              </w:rPr>
              <w:t xml:space="preserve">entré en formation </w:t>
            </w:r>
            <w:r w:rsidRPr="005E1D8A">
              <w:rPr>
                <w:rFonts w:eastAsia="Times New Roman" w:cs="Calibri"/>
                <w:color w:val="000000"/>
                <w:sz w:val="16"/>
                <w:szCs w:val="16"/>
                <w:lang w:eastAsia="fr-FR"/>
              </w:rPr>
              <w:t>représent</w:t>
            </w:r>
            <w:r w:rsidR="007664D8">
              <w:rPr>
                <w:rFonts w:eastAsia="Times New Roman" w:cs="Calibri"/>
                <w:color w:val="000000"/>
                <w:sz w:val="16"/>
                <w:szCs w:val="16"/>
                <w:lang w:eastAsia="fr-FR"/>
              </w:rPr>
              <w:t xml:space="preserve">e </w:t>
            </w:r>
            <w:r w:rsidRPr="005E1D8A">
              <w:rPr>
                <w:rFonts w:eastAsia="Times New Roman" w:cs="Calibri"/>
                <w:color w:val="000000"/>
                <w:sz w:val="16"/>
                <w:szCs w:val="16"/>
                <w:lang w:eastAsia="fr-FR"/>
              </w:rPr>
              <w:t>à minima 50% de l’effectif initialement ciblé par la session</w:t>
            </w:r>
          </w:p>
        </w:tc>
      </w:tr>
      <w:tr w:rsidR="005E1D8A" w14:paraId="4D08443B" w14:textId="77777777" w:rsidTr="00C42EFE">
        <w:trPr>
          <w:trHeight w:val="2872"/>
        </w:trPr>
        <w:tc>
          <w:tcPr>
            <w:tcW w:w="1135" w:type="dxa"/>
            <w:vAlign w:val="center"/>
          </w:tcPr>
          <w:p w14:paraId="0FBDF4BA" w14:textId="62B6226F" w:rsidR="005E1D8A" w:rsidRPr="00C42EFE" w:rsidRDefault="005E1D8A" w:rsidP="00C42EFE">
            <w:pPr>
              <w:jc w:val="center"/>
              <w:rPr>
                <w:rFonts w:eastAsia="Times New Roman" w:cs="Calibri"/>
                <w:b/>
                <w:color w:val="000000"/>
                <w:sz w:val="16"/>
                <w:szCs w:val="16"/>
                <w:lang w:eastAsia="fr-FR"/>
              </w:rPr>
            </w:pPr>
            <w:r w:rsidRPr="00C42EFE">
              <w:rPr>
                <w:rFonts w:eastAsia="Times New Roman" w:cs="Calibri"/>
                <w:b/>
                <w:color w:val="000000"/>
                <w:sz w:val="16"/>
                <w:szCs w:val="16"/>
                <w:lang w:eastAsia="fr-FR"/>
              </w:rPr>
              <w:t>Rythme de la formation</w:t>
            </w:r>
          </w:p>
        </w:tc>
        <w:tc>
          <w:tcPr>
            <w:tcW w:w="4536" w:type="dxa"/>
          </w:tcPr>
          <w:p w14:paraId="05622F8F" w14:textId="3D27BAFE" w:rsidR="005E1D8A" w:rsidRPr="005E1D8A" w:rsidRDefault="005E1D8A" w:rsidP="005E1D8A">
            <w:pPr>
              <w:rPr>
                <w:rFonts w:eastAsia="Times New Roman" w:cs="Calibri"/>
                <w:color w:val="000000"/>
                <w:sz w:val="16"/>
                <w:szCs w:val="16"/>
                <w:lang w:eastAsia="fr-FR"/>
              </w:rPr>
            </w:pPr>
            <w:bookmarkStart w:id="2" w:name="_Hlk42184513"/>
            <w:r w:rsidRPr="005E1D8A">
              <w:rPr>
                <w:rFonts w:eastAsia="Times New Roman" w:cs="Calibri"/>
                <w:color w:val="000000"/>
                <w:sz w:val="16"/>
                <w:szCs w:val="16"/>
                <w:lang w:eastAsia="fr-FR"/>
              </w:rPr>
              <w:t xml:space="preserve">La formation est mise en œuvre </w:t>
            </w:r>
            <w:r w:rsidRPr="005E1D8A">
              <w:rPr>
                <w:rFonts w:eastAsia="Times New Roman" w:cs="Calibri"/>
                <w:b/>
                <w:color w:val="000000"/>
                <w:sz w:val="16"/>
                <w:szCs w:val="16"/>
                <w:lang w:eastAsia="fr-FR"/>
              </w:rPr>
              <w:t xml:space="preserve">selon un rythme hebdomadaire adapté en raison des contraintes sanitaires : </w:t>
            </w:r>
            <w:r w:rsidRPr="005E1D8A">
              <w:rPr>
                <w:rFonts w:eastAsia="Times New Roman" w:cs="Calibri"/>
                <w:color w:val="000000"/>
                <w:sz w:val="16"/>
                <w:szCs w:val="16"/>
                <w:lang w:eastAsia="fr-FR"/>
              </w:rPr>
              <w:t xml:space="preserve">en tenant compte des temps de formation en présentiel et en distanciel, la formation est mise en œuvre selon un rythme hebdomadaire différent du rythme initialement prévu </w:t>
            </w:r>
            <w:r w:rsidR="007664D8">
              <w:rPr>
                <w:rFonts w:eastAsia="Times New Roman" w:cs="Calibri"/>
                <w:color w:val="000000"/>
                <w:sz w:val="16"/>
                <w:szCs w:val="16"/>
                <w:lang w:eastAsia="fr-FR"/>
              </w:rPr>
              <w:t>par le marché</w:t>
            </w:r>
            <w:r w:rsidR="00213D30">
              <w:rPr>
                <w:rFonts w:eastAsia="Times New Roman" w:cs="Calibri"/>
                <w:color w:val="000000"/>
                <w:sz w:val="16"/>
                <w:szCs w:val="16"/>
                <w:lang w:eastAsia="fr-FR"/>
              </w:rPr>
              <w:t xml:space="preserve"> </w:t>
            </w:r>
            <w:r w:rsidRPr="005E1D8A">
              <w:rPr>
                <w:rFonts w:eastAsia="Times New Roman" w:cs="Calibri"/>
                <w:color w:val="000000"/>
                <w:sz w:val="16"/>
                <w:szCs w:val="16"/>
                <w:lang w:eastAsia="fr-FR"/>
              </w:rPr>
              <w:t xml:space="preserve">(&lt; à 30H pour les actions à temps plein, ou temps partiel &lt; à celui initialement proposé par l’organisme). Le forfait de paiement « </w:t>
            </w:r>
            <w:r w:rsidR="003230E1">
              <w:rPr>
                <w:rFonts w:eastAsia="Times New Roman" w:cs="Calibri"/>
                <w:color w:val="000000"/>
                <w:sz w:val="16"/>
                <w:szCs w:val="16"/>
                <w:lang w:eastAsia="fr-FR"/>
              </w:rPr>
              <w:t>7</w:t>
            </w:r>
            <w:r w:rsidRPr="005E1D8A">
              <w:rPr>
                <w:rFonts w:eastAsia="Times New Roman" w:cs="Calibri"/>
                <w:color w:val="000000"/>
                <w:sz w:val="16"/>
                <w:szCs w:val="16"/>
                <w:lang w:eastAsia="fr-FR"/>
              </w:rPr>
              <w:t>0% » est retenu par l’organisme.</w:t>
            </w:r>
            <w:bookmarkEnd w:id="2"/>
          </w:p>
        </w:tc>
        <w:tc>
          <w:tcPr>
            <w:tcW w:w="4672" w:type="dxa"/>
          </w:tcPr>
          <w:p w14:paraId="22C725F7" w14:textId="4A910840" w:rsidR="005E1D8A" w:rsidRDefault="005E1D8A" w:rsidP="005E1D8A">
            <w:pPr>
              <w:rPr>
                <w:b/>
                <w:color w:val="002060"/>
                <w:sz w:val="16"/>
                <w:szCs w:val="16"/>
              </w:rPr>
            </w:pPr>
            <w:r w:rsidRPr="005E1D8A">
              <w:rPr>
                <w:rFonts w:eastAsia="Times New Roman" w:cs="Calibri"/>
                <w:color w:val="000000"/>
                <w:sz w:val="16"/>
                <w:szCs w:val="16"/>
                <w:lang w:eastAsia="fr-FR"/>
              </w:rPr>
              <w:t xml:space="preserve">La formation est mise en œuvre </w:t>
            </w:r>
            <w:r w:rsidRPr="005E1D8A">
              <w:rPr>
                <w:rFonts w:eastAsia="Times New Roman" w:cs="Calibri"/>
                <w:b/>
                <w:color w:val="000000"/>
                <w:sz w:val="16"/>
                <w:szCs w:val="16"/>
                <w:lang w:eastAsia="fr-FR"/>
              </w:rPr>
              <w:t>selon le rythme hebdomadaire initialement prévu :</w:t>
            </w:r>
            <w:r w:rsidRPr="005E1D8A">
              <w:rPr>
                <w:rFonts w:eastAsia="Times New Roman" w:cs="Calibri"/>
                <w:color w:val="000000"/>
                <w:sz w:val="16"/>
                <w:szCs w:val="16"/>
                <w:lang w:eastAsia="fr-FR"/>
              </w:rPr>
              <w:t xml:space="preserve"> en tenant compte des temps de formation en présentiel et en distanciel, la formation peut être mise en œuvre dans le respect du rythme hebdomadaire initialement prévu </w:t>
            </w:r>
            <w:r w:rsidR="007664D8">
              <w:rPr>
                <w:rFonts w:eastAsia="Times New Roman" w:cs="Calibri"/>
                <w:color w:val="000000"/>
                <w:sz w:val="16"/>
                <w:szCs w:val="16"/>
                <w:lang w:eastAsia="fr-FR"/>
              </w:rPr>
              <w:t>par le marché</w:t>
            </w:r>
            <w:r w:rsidRPr="005E1D8A">
              <w:rPr>
                <w:rFonts w:eastAsia="Times New Roman" w:cs="Calibri"/>
                <w:color w:val="000000"/>
                <w:sz w:val="16"/>
                <w:szCs w:val="16"/>
                <w:lang w:eastAsia="fr-FR"/>
              </w:rPr>
              <w:t xml:space="preserve"> (&gt; ou = 30h semaine pour les actions à temps plein, ou temps partiel proposé par l’organisme lors de sa réponse à l’appel d’offre). Le forfait de paiement « 90% » est retenu par l’organisme.</w:t>
            </w:r>
          </w:p>
        </w:tc>
      </w:tr>
      <w:tr w:rsidR="005E1D8A" w14:paraId="14451920" w14:textId="77777777" w:rsidTr="00C42EFE">
        <w:tc>
          <w:tcPr>
            <w:tcW w:w="1135" w:type="dxa"/>
            <w:vAlign w:val="center"/>
          </w:tcPr>
          <w:p w14:paraId="512E5A8F" w14:textId="537ACD39" w:rsidR="005E1D8A" w:rsidRPr="00C42EFE" w:rsidRDefault="005E1D8A" w:rsidP="00C42EFE">
            <w:pPr>
              <w:jc w:val="center"/>
              <w:rPr>
                <w:b/>
                <w:color w:val="002060"/>
                <w:sz w:val="16"/>
                <w:szCs w:val="16"/>
              </w:rPr>
            </w:pPr>
            <w:r w:rsidRPr="00C42EFE">
              <w:rPr>
                <w:b/>
                <w:color w:val="002060"/>
                <w:sz w:val="16"/>
                <w:szCs w:val="16"/>
              </w:rPr>
              <w:t xml:space="preserve">Principe </w:t>
            </w:r>
            <w:r w:rsidR="00C42EFE">
              <w:rPr>
                <w:b/>
                <w:color w:val="002060"/>
                <w:sz w:val="16"/>
                <w:szCs w:val="16"/>
              </w:rPr>
              <w:t>forfaitaire</w:t>
            </w:r>
          </w:p>
        </w:tc>
        <w:tc>
          <w:tcPr>
            <w:tcW w:w="4536" w:type="dxa"/>
          </w:tcPr>
          <w:p w14:paraId="7A54F298" w14:textId="42537D08" w:rsidR="005E1D8A" w:rsidRPr="00C42EFE" w:rsidRDefault="007F33E4" w:rsidP="005E1D8A">
            <w:pPr>
              <w:rPr>
                <w:rFonts w:eastAsia="Times New Roman" w:cs="Calibri"/>
                <w:color w:val="000000"/>
                <w:sz w:val="16"/>
                <w:szCs w:val="16"/>
                <w:lang w:eastAsia="fr-FR"/>
              </w:rPr>
            </w:pPr>
            <w:r>
              <w:rPr>
                <w:rFonts w:eastAsia="Times New Roman" w:cs="Calibri"/>
                <w:color w:val="000000"/>
                <w:sz w:val="16"/>
                <w:szCs w:val="16"/>
                <w:lang w:eastAsia="fr-FR"/>
              </w:rPr>
              <w:t>7</w:t>
            </w:r>
            <w:r w:rsidR="005E1D8A" w:rsidRPr="00C42EFE">
              <w:rPr>
                <w:rFonts w:eastAsia="Times New Roman" w:cs="Calibri"/>
                <w:color w:val="000000"/>
                <w:sz w:val="16"/>
                <w:szCs w:val="16"/>
                <w:lang w:eastAsia="fr-FR"/>
              </w:rPr>
              <w:t xml:space="preserve">0% des heures qui auraient pu être </w:t>
            </w:r>
            <w:r w:rsidR="00213D30">
              <w:rPr>
                <w:rFonts w:eastAsia="Times New Roman" w:cs="Calibri"/>
                <w:color w:val="000000"/>
                <w:sz w:val="16"/>
                <w:szCs w:val="16"/>
                <w:lang w:eastAsia="fr-FR"/>
              </w:rPr>
              <w:t>déclarées</w:t>
            </w:r>
            <w:r w:rsidR="005E1D8A" w:rsidRPr="00C42EFE">
              <w:rPr>
                <w:rFonts w:eastAsia="Times New Roman" w:cs="Calibri"/>
                <w:color w:val="000000"/>
                <w:sz w:val="16"/>
                <w:szCs w:val="16"/>
                <w:lang w:eastAsia="fr-FR"/>
              </w:rPr>
              <w:t>, pour un groupe complet et selon le rythme initial, sont éligibles au paiement.</w:t>
            </w:r>
          </w:p>
        </w:tc>
        <w:tc>
          <w:tcPr>
            <w:tcW w:w="4672" w:type="dxa"/>
          </w:tcPr>
          <w:p w14:paraId="27EB9879" w14:textId="788A30E3" w:rsidR="005E1D8A" w:rsidRPr="00C42EFE" w:rsidRDefault="005E1D8A" w:rsidP="005E1D8A">
            <w:pPr>
              <w:rPr>
                <w:rFonts w:eastAsia="Times New Roman" w:cs="Calibri"/>
                <w:color w:val="000000"/>
                <w:sz w:val="16"/>
                <w:szCs w:val="16"/>
                <w:lang w:eastAsia="fr-FR"/>
              </w:rPr>
            </w:pPr>
            <w:r w:rsidRPr="00C42EFE">
              <w:rPr>
                <w:rFonts w:eastAsia="Times New Roman" w:cs="Calibri"/>
                <w:color w:val="000000"/>
                <w:sz w:val="16"/>
                <w:szCs w:val="16"/>
                <w:lang w:eastAsia="fr-FR"/>
              </w:rPr>
              <w:t xml:space="preserve">90% des heures qui auraient pu être </w:t>
            </w:r>
            <w:r w:rsidR="00213D30">
              <w:rPr>
                <w:rFonts w:eastAsia="Times New Roman" w:cs="Calibri"/>
                <w:color w:val="000000"/>
                <w:sz w:val="16"/>
                <w:szCs w:val="16"/>
                <w:lang w:eastAsia="fr-FR"/>
              </w:rPr>
              <w:t>déclarées</w:t>
            </w:r>
            <w:r w:rsidRPr="00C42EFE">
              <w:rPr>
                <w:rFonts w:eastAsia="Times New Roman" w:cs="Calibri"/>
                <w:color w:val="000000"/>
                <w:sz w:val="16"/>
                <w:szCs w:val="16"/>
                <w:lang w:eastAsia="fr-FR"/>
              </w:rPr>
              <w:t>, pour un groupe complet et selon le rythme initial, sont éligibles au paiement.</w:t>
            </w:r>
          </w:p>
        </w:tc>
      </w:tr>
      <w:tr w:rsidR="005E1D8A" w14:paraId="4C7F2CE2" w14:textId="77777777" w:rsidTr="00C42EFE">
        <w:tc>
          <w:tcPr>
            <w:tcW w:w="1135" w:type="dxa"/>
            <w:vAlign w:val="center"/>
          </w:tcPr>
          <w:p w14:paraId="39E198D2" w14:textId="4E795529" w:rsidR="005E1D8A" w:rsidRPr="00C42EFE" w:rsidRDefault="005E1D8A" w:rsidP="00C42EFE">
            <w:pPr>
              <w:jc w:val="center"/>
              <w:rPr>
                <w:b/>
                <w:color w:val="002060"/>
                <w:sz w:val="16"/>
                <w:szCs w:val="16"/>
              </w:rPr>
            </w:pPr>
            <w:r w:rsidRPr="00C42EFE">
              <w:rPr>
                <w:b/>
                <w:color w:val="002060"/>
                <w:sz w:val="16"/>
                <w:szCs w:val="16"/>
              </w:rPr>
              <w:t>Calcul</w:t>
            </w:r>
          </w:p>
        </w:tc>
        <w:tc>
          <w:tcPr>
            <w:tcW w:w="4536" w:type="dxa"/>
          </w:tcPr>
          <w:p w14:paraId="1EB092F9" w14:textId="041C2C55" w:rsidR="005E1D8A" w:rsidRPr="005E1D8A" w:rsidRDefault="005E1D8A" w:rsidP="005E1D8A">
            <w:pPr>
              <w:rPr>
                <w:rFonts w:eastAsia="Times New Roman" w:cs="Calibri"/>
                <w:color w:val="000000"/>
                <w:sz w:val="16"/>
                <w:szCs w:val="16"/>
                <w:lang w:eastAsia="fr-FR"/>
              </w:rPr>
            </w:pPr>
            <w:r w:rsidRPr="00783375">
              <w:rPr>
                <w:rFonts w:eastAsia="Times New Roman" w:cs="Calibri"/>
                <w:color w:val="000000"/>
                <w:sz w:val="16"/>
                <w:szCs w:val="16"/>
                <w:lang w:eastAsia="fr-FR"/>
              </w:rPr>
              <w:t>Nb HC éligible au paiement</w:t>
            </w:r>
            <w:r>
              <w:rPr>
                <w:rFonts w:eastAsia="Times New Roman" w:cs="Calibri"/>
                <w:color w:val="000000"/>
                <w:sz w:val="16"/>
                <w:szCs w:val="16"/>
                <w:lang w:eastAsia="fr-FR"/>
              </w:rPr>
              <w:t xml:space="preserve"> pour 1 stagiaire</w:t>
            </w:r>
            <w:r w:rsidRPr="00783375">
              <w:rPr>
                <w:rFonts w:eastAsia="Times New Roman" w:cs="Calibri"/>
                <w:color w:val="000000"/>
                <w:sz w:val="16"/>
                <w:szCs w:val="16"/>
                <w:lang w:eastAsia="fr-FR"/>
              </w:rPr>
              <w:t xml:space="preserve"> = (Nb HC réalisable</w:t>
            </w:r>
            <w:r w:rsidR="00564C55">
              <w:rPr>
                <w:rFonts w:eastAsia="Times New Roman" w:cs="Calibri"/>
                <w:color w:val="000000"/>
                <w:sz w:val="16"/>
                <w:szCs w:val="16"/>
                <w:lang w:eastAsia="fr-FR"/>
              </w:rPr>
              <w:t>s</w:t>
            </w:r>
            <w:r w:rsidRPr="00783375">
              <w:rPr>
                <w:rFonts w:eastAsia="Times New Roman" w:cs="Calibri"/>
                <w:color w:val="000000"/>
                <w:sz w:val="16"/>
                <w:szCs w:val="16"/>
                <w:lang w:eastAsia="fr-FR"/>
              </w:rPr>
              <w:t xml:space="preserve"> au maximum</w:t>
            </w:r>
            <w:r>
              <w:rPr>
                <w:rFonts w:eastAsia="Times New Roman" w:cs="Calibri"/>
                <w:color w:val="000000"/>
                <w:sz w:val="16"/>
                <w:szCs w:val="16"/>
                <w:lang w:eastAsia="fr-FR"/>
              </w:rPr>
              <w:t xml:space="preserve"> pour 1 stagiaire</w:t>
            </w:r>
            <w:r w:rsidR="00564C55">
              <w:rPr>
                <w:rFonts w:eastAsia="Times New Roman" w:cs="Calibri"/>
                <w:color w:val="000000"/>
                <w:sz w:val="16"/>
                <w:szCs w:val="16"/>
                <w:lang w:eastAsia="fr-FR"/>
              </w:rPr>
              <w:t xml:space="preserve"> </w:t>
            </w:r>
            <w:r>
              <w:rPr>
                <w:rFonts w:eastAsia="Times New Roman" w:cs="Calibri"/>
                <w:color w:val="000000"/>
                <w:sz w:val="16"/>
                <w:szCs w:val="16"/>
                <w:lang w:eastAsia="fr-FR"/>
              </w:rPr>
              <w:t>*</w:t>
            </w:r>
            <w:r w:rsidR="00564C55">
              <w:rPr>
                <w:rFonts w:eastAsia="Times New Roman" w:cs="Calibri"/>
                <w:color w:val="000000"/>
                <w:sz w:val="16"/>
                <w:szCs w:val="16"/>
                <w:lang w:eastAsia="fr-FR"/>
              </w:rPr>
              <w:t xml:space="preserve"> </w:t>
            </w:r>
            <w:r>
              <w:rPr>
                <w:rFonts w:eastAsia="Times New Roman" w:cs="Calibri"/>
                <w:color w:val="000000"/>
                <w:sz w:val="16"/>
                <w:szCs w:val="16"/>
                <w:lang w:eastAsia="fr-FR"/>
              </w:rPr>
              <w:t>Nb effectif cible</w:t>
            </w:r>
            <w:r w:rsidRPr="00783375">
              <w:rPr>
                <w:rFonts w:eastAsia="Times New Roman" w:cs="Calibri"/>
                <w:color w:val="000000"/>
                <w:sz w:val="16"/>
                <w:szCs w:val="16"/>
                <w:lang w:eastAsia="fr-FR"/>
              </w:rPr>
              <w:t xml:space="preserve"> </w:t>
            </w:r>
            <w:r>
              <w:rPr>
                <w:rFonts w:eastAsia="Times New Roman" w:cs="Calibri"/>
                <w:color w:val="000000"/>
                <w:sz w:val="16"/>
                <w:szCs w:val="16"/>
                <w:lang w:eastAsia="fr-FR"/>
              </w:rPr>
              <w:t xml:space="preserve">* </w:t>
            </w:r>
            <w:r w:rsidR="003230E1">
              <w:rPr>
                <w:rFonts w:eastAsia="Times New Roman" w:cs="Calibri"/>
                <w:color w:val="000000"/>
                <w:sz w:val="16"/>
                <w:szCs w:val="16"/>
                <w:lang w:eastAsia="fr-FR"/>
              </w:rPr>
              <w:t>7</w:t>
            </w:r>
            <w:r>
              <w:rPr>
                <w:rFonts w:eastAsia="Times New Roman" w:cs="Calibri"/>
                <w:color w:val="000000"/>
                <w:sz w:val="16"/>
                <w:szCs w:val="16"/>
                <w:lang w:eastAsia="fr-FR"/>
              </w:rPr>
              <w:t>0%) / nombre de stagiaire</w:t>
            </w:r>
            <w:r w:rsidR="00213D30">
              <w:rPr>
                <w:rFonts w:eastAsia="Times New Roman" w:cs="Calibri"/>
                <w:color w:val="000000"/>
                <w:sz w:val="16"/>
                <w:szCs w:val="16"/>
                <w:lang w:eastAsia="fr-FR"/>
              </w:rPr>
              <w:t>s</w:t>
            </w:r>
            <w:r>
              <w:rPr>
                <w:rFonts w:eastAsia="Times New Roman" w:cs="Calibri"/>
                <w:color w:val="000000"/>
                <w:sz w:val="16"/>
                <w:szCs w:val="16"/>
                <w:lang w:eastAsia="fr-FR"/>
              </w:rPr>
              <w:t xml:space="preserve"> effectivement en formation</w:t>
            </w:r>
          </w:p>
        </w:tc>
        <w:tc>
          <w:tcPr>
            <w:tcW w:w="4672" w:type="dxa"/>
          </w:tcPr>
          <w:p w14:paraId="77031666" w14:textId="7B7819B7" w:rsidR="005E1D8A" w:rsidRDefault="005E1D8A" w:rsidP="005E1D8A">
            <w:pPr>
              <w:rPr>
                <w:b/>
                <w:color w:val="002060"/>
                <w:sz w:val="16"/>
                <w:szCs w:val="16"/>
              </w:rPr>
            </w:pPr>
            <w:r w:rsidRPr="00C42EFE">
              <w:rPr>
                <w:rFonts w:eastAsia="Times New Roman" w:cs="Calibri"/>
                <w:color w:val="000000"/>
                <w:sz w:val="16"/>
                <w:szCs w:val="16"/>
                <w:lang w:eastAsia="fr-FR"/>
              </w:rPr>
              <w:t>Nb HC éligible au paiement pour 1 stagiaire = (Nb HC réalisable au maximum pour 1 stagiaire</w:t>
            </w:r>
            <w:r w:rsidR="00D91510">
              <w:rPr>
                <w:rFonts w:eastAsia="Times New Roman" w:cs="Calibri"/>
                <w:color w:val="000000"/>
                <w:sz w:val="16"/>
                <w:szCs w:val="16"/>
                <w:lang w:eastAsia="fr-FR"/>
              </w:rPr>
              <w:t xml:space="preserve"> </w:t>
            </w:r>
            <w:r w:rsidRPr="00C42EFE">
              <w:rPr>
                <w:rFonts w:eastAsia="Times New Roman" w:cs="Calibri"/>
                <w:color w:val="000000"/>
                <w:sz w:val="16"/>
                <w:szCs w:val="16"/>
                <w:lang w:eastAsia="fr-FR"/>
              </w:rPr>
              <w:t>*</w:t>
            </w:r>
            <w:r w:rsidR="00D91510">
              <w:rPr>
                <w:rFonts w:eastAsia="Times New Roman" w:cs="Calibri"/>
                <w:color w:val="000000"/>
                <w:sz w:val="16"/>
                <w:szCs w:val="16"/>
                <w:lang w:eastAsia="fr-FR"/>
              </w:rPr>
              <w:t xml:space="preserve"> </w:t>
            </w:r>
            <w:r w:rsidRPr="00C42EFE">
              <w:rPr>
                <w:rFonts w:eastAsia="Times New Roman" w:cs="Calibri"/>
                <w:color w:val="000000"/>
                <w:sz w:val="16"/>
                <w:szCs w:val="16"/>
                <w:lang w:eastAsia="fr-FR"/>
              </w:rPr>
              <w:t>Nb effectif cible * 90%) / nombre de stagiaire</w:t>
            </w:r>
            <w:r w:rsidR="00213D30">
              <w:rPr>
                <w:rFonts w:eastAsia="Times New Roman" w:cs="Calibri"/>
                <w:color w:val="000000"/>
                <w:sz w:val="16"/>
                <w:szCs w:val="16"/>
                <w:lang w:eastAsia="fr-FR"/>
              </w:rPr>
              <w:t>s</w:t>
            </w:r>
            <w:r w:rsidRPr="00C42EFE">
              <w:rPr>
                <w:rFonts w:eastAsia="Times New Roman" w:cs="Calibri"/>
                <w:color w:val="000000"/>
                <w:sz w:val="16"/>
                <w:szCs w:val="16"/>
                <w:lang w:eastAsia="fr-FR"/>
              </w:rPr>
              <w:t xml:space="preserve"> effectivement en formation</w:t>
            </w:r>
          </w:p>
        </w:tc>
      </w:tr>
      <w:tr w:rsidR="00C42EFE" w14:paraId="694D37E5" w14:textId="77777777" w:rsidTr="003D1CD7">
        <w:tc>
          <w:tcPr>
            <w:tcW w:w="1135" w:type="dxa"/>
            <w:vAlign w:val="center"/>
          </w:tcPr>
          <w:p w14:paraId="45E9AE3F" w14:textId="280E9B35" w:rsidR="00C42EFE" w:rsidRPr="00C42EFE" w:rsidRDefault="00C42EFE" w:rsidP="00C42EFE">
            <w:pPr>
              <w:jc w:val="center"/>
              <w:rPr>
                <w:b/>
                <w:color w:val="002060"/>
                <w:sz w:val="16"/>
                <w:szCs w:val="16"/>
              </w:rPr>
            </w:pPr>
            <w:r w:rsidRPr="00C42EFE">
              <w:rPr>
                <w:b/>
                <w:color w:val="002060"/>
                <w:sz w:val="16"/>
                <w:szCs w:val="16"/>
              </w:rPr>
              <w:t xml:space="preserve">Evolution des </w:t>
            </w:r>
            <w:r w:rsidR="007664D8">
              <w:rPr>
                <w:b/>
                <w:color w:val="002060"/>
                <w:sz w:val="16"/>
                <w:szCs w:val="16"/>
              </w:rPr>
              <w:t>forfaits</w:t>
            </w:r>
          </w:p>
        </w:tc>
        <w:tc>
          <w:tcPr>
            <w:tcW w:w="9208" w:type="dxa"/>
            <w:gridSpan w:val="2"/>
          </w:tcPr>
          <w:p w14:paraId="245C9D26" w14:textId="77777777" w:rsidR="00A65C0E" w:rsidRPr="00C42EFE" w:rsidRDefault="00A65C0E" w:rsidP="007664D8">
            <w:pPr>
              <w:spacing w:after="0"/>
              <w:jc w:val="center"/>
              <w:rPr>
                <w:color w:val="FF0000"/>
                <w:sz w:val="16"/>
                <w:szCs w:val="16"/>
              </w:rPr>
            </w:pPr>
            <w:r w:rsidRPr="00C42EFE">
              <w:rPr>
                <w:color w:val="FF0000"/>
                <w:sz w:val="16"/>
                <w:szCs w:val="16"/>
              </w:rPr>
              <w:t xml:space="preserve">Les sessions doivent tendre progressivement vers une </w:t>
            </w:r>
            <w:r w:rsidRPr="007664D8">
              <w:rPr>
                <w:color w:val="FF0000"/>
                <w:sz w:val="16"/>
                <w:szCs w:val="16"/>
              </w:rPr>
              <w:t>déclaration au réel</w:t>
            </w:r>
            <w:r w:rsidRPr="00C42EFE">
              <w:rPr>
                <w:color w:val="FF0000"/>
                <w:sz w:val="16"/>
                <w:szCs w:val="16"/>
              </w:rPr>
              <w:t xml:space="preserve">. </w:t>
            </w:r>
          </w:p>
          <w:p w14:paraId="6C3B8C2F" w14:textId="0C1D569A" w:rsidR="00C42EFE" w:rsidRDefault="00A65C0E" w:rsidP="007664D8">
            <w:pPr>
              <w:spacing w:after="0"/>
              <w:jc w:val="center"/>
              <w:rPr>
                <w:color w:val="FF0000"/>
                <w:sz w:val="16"/>
                <w:szCs w:val="16"/>
              </w:rPr>
            </w:pPr>
            <w:r w:rsidRPr="00C42EFE">
              <w:rPr>
                <w:color w:val="FF0000"/>
                <w:sz w:val="16"/>
                <w:szCs w:val="16"/>
              </w:rPr>
              <w:t xml:space="preserve">Si </w:t>
            </w:r>
            <w:r w:rsidR="00D91510">
              <w:rPr>
                <w:color w:val="FF0000"/>
                <w:sz w:val="16"/>
                <w:szCs w:val="16"/>
              </w:rPr>
              <w:t>cette déclaration au réel</w:t>
            </w:r>
            <w:r w:rsidRPr="00C42EFE">
              <w:rPr>
                <w:color w:val="FF0000"/>
                <w:sz w:val="16"/>
                <w:szCs w:val="16"/>
              </w:rPr>
              <w:t xml:space="preserve"> s’avère plus favorable que les forfaits, elle doit être mobilisée en premier lieu.</w:t>
            </w:r>
          </w:p>
          <w:p w14:paraId="7D135267" w14:textId="3404C47E" w:rsidR="007664D8" w:rsidRPr="00A65C0E" w:rsidRDefault="00007E05" w:rsidP="007664D8">
            <w:pPr>
              <w:spacing w:after="0"/>
              <w:jc w:val="center"/>
              <w:rPr>
                <w:color w:val="FF0000"/>
                <w:sz w:val="16"/>
                <w:szCs w:val="16"/>
              </w:rPr>
            </w:pPr>
            <w:r>
              <w:rPr>
                <w:color w:val="FF0000"/>
                <w:sz w:val="16"/>
                <w:szCs w:val="16"/>
              </w:rPr>
              <w:t>Il convient d’être vigilant au nombre de stagiaire réellement en formation au 10 juillet. Par sécurité, l’organisation pédagogique devrait permettre d’intégrer des stagiaires tout au long de ces premières semaines de formation pour atteindre si possible l’effectif cibl</w:t>
            </w:r>
            <w:r w:rsidR="00D91510">
              <w:rPr>
                <w:color w:val="FF0000"/>
                <w:sz w:val="16"/>
                <w:szCs w:val="16"/>
              </w:rPr>
              <w:t>é initialement</w:t>
            </w:r>
            <w:r>
              <w:rPr>
                <w:color w:val="FF0000"/>
                <w:sz w:val="16"/>
                <w:szCs w:val="16"/>
              </w:rPr>
              <w:t xml:space="preserve"> au 10 juillet.</w:t>
            </w:r>
          </w:p>
        </w:tc>
      </w:tr>
    </w:tbl>
    <w:p w14:paraId="4F451646" w14:textId="0B13579F" w:rsidR="001A47EE" w:rsidRDefault="00D41179" w:rsidP="00C7242D">
      <w:pPr>
        <w:pStyle w:val="Paragraphedeliste"/>
        <w:numPr>
          <w:ilvl w:val="0"/>
          <w:numId w:val="10"/>
        </w:numPr>
        <w:tabs>
          <w:tab w:val="left" w:leader="dot" w:pos="9072"/>
        </w:tabs>
        <w:spacing w:before="240" w:after="0"/>
        <w:ind w:left="0"/>
        <w:rPr>
          <w:sz w:val="16"/>
          <w:szCs w:val="16"/>
        </w:rPr>
      </w:pPr>
      <w:r w:rsidRPr="001A47EE">
        <w:rPr>
          <w:sz w:val="16"/>
          <w:szCs w:val="16"/>
        </w:rPr>
        <w:t>Les heures déclarées sont considérées réalisées, elles sont donc déduites des heures disponibles sur le bon de commande et ne pourront être reprogrammées.</w:t>
      </w:r>
    </w:p>
    <w:p w14:paraId="5AE9E7CD" w14:textId="49E4A547" w:rsidR="00F41070" w:rsidRPr="00F41070" w:rsidRDefault="00F41070" w:rsidP="00F41070">
      <w:pPr>
        <w:pStyle w:val="Paragraphedeliste"/>
        <w:numPr>
          <w:ilvl w:val="0"/>
          <w:numId w:val="10"/>
        </w:numPr>
        <w:tabs>
          <w:tab w:val="left" w:leader="dot" w:pos="9072"/>
        </w:tabs>
        <w:ind w:left="0"/>
        <w:rPr>
          <w:sz w:val="16"/>
          <w:szCs w:val="16"/>
        </w:rPr>
      </w:pPr>
      <w:r w:rsidRPr="00783375">
        <w:rPr>
          <w:sz w:val="16"/>
          <w:szCs w:val="16"/>
        </w:rPr>
        <w:t>La session peut être concernée par différentes option</w:t>
      </w:r>
      <w:r>
        <w:rPr>
          <w:sz w:val="16"/>
          <w:szCs w:val="16"/>
        </w:rPr>
        <w:t>s</w:t>
      </w:r>
      <w:r w:rsidRPr="00783375">
        <w:rPr>
          <w:sz w:val="16"/>
          <w:szCs w:val="16"/>
        </w:rPr>
        <w:t xml:space="preserve"> au cours du mois. L’OF peut donc utiliser des modalités de calcul variables d’une semaine à l’autre. </w:t>
      </w:r>
    </w:p>
    <w:p w14:paraId="78784728" w14:textId="5ED1B0AE" w:rsidR="006B0DA8" w:rsidRDefault="00B435AD" w:rsidP="00C42EFE">
      <w:pPr>
        <w:pStyle w:val="Paragraphedeliste"/>
        <w:numPr>
          <w:ilvl w:val="0"/>
          <w:numId w:val="10"/>
        </w:numPr>
        <w:tabs>
          <w:tab w:val="left" w:leader="dot" w:pos="9072"/>
        </w:tabs>
        <w:spacing w:before="240"/>
        <w:ind w:left="0"/>
        <w:rPr>
          <w:sz w:val="16"/>
          <w:szCs w:val="16"/>
        </w:rPr>
      </w:pPr>
      <w:r>
        <w:rPr>
          <w:sz w:val="16"/>
          <w:szCs w:val="16"/>
        </w:rPr>
        <w:t>Attention : Ces forfait</w:t>
      </w:r>
      <w:r w:rsidR="009F7BEC">
        <w:rPr>
          <w:sz w:val="16"/>
          <w:szCs w:val="16"/>
        </w:rPr>
        <w:t>s</w:t>
      </w:r>
      <w:r>
        <w:rPr>
          <w:sz w:val="16"/>
          <w:szCs w:val="16"/>
        </w:rPr>
        <w:t xml:space="preserve"> s’appliquent uniquement pour le paiement </w:t>
      </w:r>
      <w:r w:rsidR="00C42EFE">
        <w:rPr>
          <w:sz w:val="16"/>
          <w:szCs w:val="16"/>
        </w:rPr>
        <w:t xml:space="preserve">des heures </w:t>
      </w:r>
      <w:bookmarkStart w:id="3" w:name="_GoBack"/>
      <w:bookmarkEnd w:id="3"/>
      <w:r w:rsidR="00C42EFE">
        <w:rPr>
          <w:sz w:val="16"/>
          <w:szCs w:val="16"/>
        </w:rPr>
        <w:t>à l’organisme de formation</w:t>
      </w:r>
      <w:r>
        <w:rPr>
          <w:sz w:val="16"/>
          <w:szCs w:val="16"/>
        </w:rPr>
        <w:t xml:space="preserve">. </w:t>
      </w:r>
      <w:r w:rsidR="008478C8">
        <w:rPr>
          <w:sz w:val="16"/>
          <w:szCs w:val="16"/>
        </w:rPr>
        <w:t xml:space="preserve">Ces règles ne s’appliquent pas à la rémunération </w:t>
      </w:r>
      <w:r w:rsidR="00D54055">
        <w:rPr>
          <w:sz w:val="16"/>
          <w:szCs w:val="16"/>
        </w:rPr>
        <w:t xml:space="preserve">des </w:t>
      </w:r>
      <w:r w:rsidR="008478C8">
        <w:rPr>
          <w:sz w:val="16"/>
          <w:szCs w:val="16"/>
        </w:rPr>
        <w:t>stagiaire</w:t>
      </w:r>
      <w:r w:rsidR="00D54055">
        <w:rPr>
          <w:sz w:val="16"/>
          <w:szCs w:val="16"/>
        </w:rPr>
        <w:t>s</w:t>
      </w:r>
      <w:r w:rsidR="008478C8">
        <w:rPr>
          <w:sz w:val="16"/>
          <w:szCs w:val="16"/>
        </w:rPr>
        <w:t>.</w:t>
      </w:r>
    </w:p>
    <w:p w14:paraId="14F43A96" w14:textId="0855DCF4" w:rsidR="006B0DA8" w:rsidRPr="00213D30" w:rsidRDefault="00A65C0E" w:rsidP="00213D30">
      <w:pPr>
        <w:pStyle w:val="Paragraphedeliste"/>
        <w:numPr>
          <w:ilvl w:val="0"/>
          <w:numId w:val="10"/>
        </w:numPr>
        <w:tabs>
          <w:tab w:val="left" w:leader="dot" w:pos="9072"/>
        </w:tabs>
        <w:spacing w:before="240"/>
        <w:ind w:left="0"/>
        <w:rPr>
          <w:sz w:val="16"/>
          <w:szCs w:val="16"/>
        </w:rPr>
      </w:pPr>
      <w:bookmarkStart w:id="4" w:name="_Hlk41660957"/>
      <w:r>
        <w:rPr>
          <w:sz w:val="16"/>
          <w:szCs w:val="16"/>
        </w:rPr>
        <w:t>Les modalités de formation à distance ne sont pas nécessairement caractérisées par l’utilisation du digital. La mise à disposition de ressources au format papier est également considérée comme une modalité distancielle.</w:t>
      </w:r>
      <w:r w:rsidR="00213D30">
        <w:rPr>
          <w:sz w:val="16"/>
          <w:szCs w:val="16"/>
        </w:rPr>
        <w:t xml:space="preserve"> </w:t>
      </w:r>
      <w:r w:rsidR="006B0DA8" w:rsidRPr="00213D30">
        <w:rPr>
          <w:sz w:val="16"/>
          <w:szCs w:val="16"/>
        </w:rPr>
        <w:t xml:space="preserve">L’organisme de formation se charge de conserver par devers-lui le faisceau de preuves permettant de justifier des heures réalisées par les stagiaires, notamment à distance </w:t>
      </w:r>
      <w:r w:rsidR="006B0DA8" w:rsidRPr="00213D30">
        <w:rPr>
          <w:i/>
          <w:sz w:val="16"/>
          <w:szCs w:val="16"/>
        </w:rPr>
        <w:t xml:space="preserve">(capture d'écran appel téléphoniques / SMS/ échanges via </w:t>
      </w:r>
      <w:proofErr w:type="spellStart"/>
      <w:r w:rsidR="006B0DA8" w:rsidRPr="00213D30">
        <w:rPr>
          <w:i/>
          <w:sz w:val="16"/>
          <w:szCs w:val="16"/>
        </w:rPr>
        <w:t>Whatsapp</w:t>
      </w:r>
      <w:proofErr w:type="spellEnd"/>
      <w:r w:rsidR="006B0DA8" w:rsidRPr="00213D30">
        <w:rPr>
          <w:i/>
          <w:sz w:val="16"/>
          <w:szCs w:val="16"/>
        </w:rPr>
        <w:t xml:space="preserve">, </w:t>
      </w:r>
      <w:proofErr w:type="spellStart"/>
      <w:r w:rsidR="006B0DA8" w:rsidRPr="00213D30">
        <w:rPr>
          <w:i/>
          <w:sz w:val="16"/>
          <w:szCs w:val="16"/>
        </w:rPr>
        <w:t>Discors</w:t>
      </w:r>
      <w:proofErr w:type="spellEnd"/>
      <w:r w:rsidR="006B0DA8" w:rsidRPr="00213D30">
        <w:rPr>
          <w:i/>
          <w:sz w:val="16"/>
          <w:szCs w:val="16"/>
        </w:rPr>
        <w:t xml:space="preserve">, photos des productions et évaluations, suivi automatisé LMS, Planning des </w:t>
      </w:r>
      <w:proofErr w:type="spellStart"/>
      <w:r w:rsidR="006B0DA8" w:rsidRPr="00213D30">
        <w:rPr>
          <w:i/>
          <w:sz w:val="16"/>
          <w:szCs w:val="16"/>
        </w:rPr>
        <w:t>visios</w:t>
      </w:r>
      <w:proofErr w:type="spellEnd"/>
      <w:r w:rsidR="006B0DA8" w:rsidRPr="00213D30">
        <w:rPr>
          <w:i/>
          <w:sz w:val="16"/>
          <w:szCs w:val="16"/>
        </w:rPr>
        <w:t xml:space="preserve"> et liste des présents, capture d'écran de la réalisation d'une </w:t>
      </w:r>
      <w:proofErr w:type="spellStart"/>
      <w:r w:rsidR="006B0DA8" w:rsidRPr="00213D30">
        <w:rPr>
          <w:i/>
          <w:sz w:val="16"/>
          <w:szCs w:val="16"/>
        </w:rPr>
        <w:t>visio</w:t>
      </w:r>
      <w:proofErr w:type="spellEnd"/>
      <w:r w:rsidR="006B0DA8" w:rsidRPr="00213D30">
        <w:rPr>
          <w:i/>
          <w:sz w:val="16"/>
          <w:szCs w:val="16"/>
        </w:rPr>
        <w:t xml:space="preserve"> ou audio conférence, document de suivi des apprenants complétés par le tuteur/ formateur / stagiaire, mails envoyés et reçus, Feuille de route, tableau d'organisation interne qui fait quoi, qui est tuteur de qui, Feuille d'émargement en ligne ou papier…).</w:t>
      </w:r>
      <w:bookmarkEnd w:id="4"/>
    </w:p>
    <w:sectPr w:rsidR="006B0DA8" w:rsidRPr="00213D30" w:rsidSect="006E686E">
      <w:pgSz w:w="11906" w:h="16838"/>
      <w:pgMar w:top="426" w:right="849"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13F2"/>
    <w:multiLevelType w:val="hybridMultilevel"/>
    <w:tmpl w:val="BBD2197A"/>
    <w:lvl w:ilvl="0" w:tplc="6F768CA0">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460EC9"/>
    <w:multiLevelType w:val="hybridMultilevel"/>
    <w:tmpl w:val="CE3E9848"/>
    <w:lvl w:ilvl="0" w:tplc="AB6E22F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4B1FF7"/>
    <w:multiLevelType w:val="hybridMultilevel"/>
    <w:tmpl w:val="B4269FCC"/>
    <w:lvl w:ilvl="0" w:tplc="9560F0C0">
      <w:start w:val="1"/>
      <w:numFmt w:val="lowerLetter"/>
      <w:pStyle w:val="Titre3"/>
      <w:lvlText w:val="%1)"/>
      <w:lvlJc w:val="left"/>
      <w:pPr>
        <w:ind w:left="993"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1642F02"/>
    <w:multiLevelType w:val="hybridMultilevel"/>
    <w:tmpl w:val="000C445C"/>
    <w:lvl w:ilvl="0" w:tplc="68C85D82">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6467296"/>
    <w:multiLevelType w:val="hybridMultilevel"/>
    <w:tmpl w:val="5F8E66F6"/>
    <w:lvl w:ilvl="0" w:tplc="70166B72">
      <w:start w:val="1"/>
      <w:numFmt w:val="bullet"/>
      <w:lvlText w:val="x"/>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526CA8"/>
    <w:multiLevelType w:val="hybridMultilevel"/>
    <w:tmpl w:val="52249A54"/>
    <w:lvl w:ilvl="0" w:tplc="040C0005">
      <w:start w:val="1"/>
      <w:numFmt w:val="bullet"/>
      <w:lvlText w:val=""/>
      <w:lvlJc w:val="left"/>
      <w:pPr>
        <w:ind w:left="294" w:hanging="360"/>
      </w:pPr>
      <w:rPr>
        <w:rFonts w:ascii="Wingdings" w:hAnsi="Wingdings"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6" w15:restartNumberingAfterBreak="0">
    <w:nsid w:val="4556426E"/>
    <w:multiLevelType w:val="hybridMultilevel"/>
    <w:tmpl w:val="3DDEEBEC"/>
    <w:lvl w:ilvl="0" w:tplc="AB6E22F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4D5B58A3"/>
    <w:multiLevelType w:val="hybridMultilevel"/>
    <w:tmpl w:val="67103410"/>
    <w:lvl w:ilvl="0" w:tplc="AB6E22FA">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8" w15:restartNumberingAfterBreak="0">
    <w:nsid w:val="57A80517"/>
    <w:multiLevelType w:val="hybridMultilevel"/>
    <w:tmpl w:val="DD8A76D6"/>
    <w:lvl w:ilvl="0" w:tplc="D94A6F0E">
      <w:start w:val="1"/>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FDC4F3B"/>
    <w:multiLevelType w:val="hybridMultilevel"/>
    <w:tmpl w:val="A9C8D9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2D72B9"/>
    <w:multiLevelType w:val="multilevel"/>
    <w:tmpl w:val="06E4A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876A1F"/>
    <w:multiLevelType w:val="multilevel"/>
    <w:tmpl w:val="FB64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3"/>
  </w:num>
  <w:num w:numId="4">
    <w:abstractNumId w:val="2"/>
  </w:num>
  <w:num w:numId="5">
    <w:abstractNumId w:val="4"/>
  </w:num>
  <w:num w:numId="6">
    <w:abstractNumId w:val="9"/>
  </w:num>
  <w:num w:numId="7">
    <w:abstractNumId w:val="11"/>
  </w:num>
  <w:num w:numId="8">
    <w:abstractNumId w:val="10"/>
  </w:num>
  <w:num w:numId="9">
    <w:abstractNumId w:val="6"/>
  </w:num>
  <w:num w:numId="10">
    <w:abstractNumId w:val="5"/>
  </w:num>
  <w:num w:numId="11">
    <w:abstractNumId w:val="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1C"/>
    <w:rsid w:val="00007E05"/>
    <w:rsid w:val="00021363"/>
    <w:rsid w:val="00067D07"/>
    <w:rsid w:val="00084476"/>
    <w:rsid w:val="000A5A1D"/>
    <w:rsid w:val="000E0A79"/>
    <w:rsid w:val="0011728D"/>
    <w:rsid w:val="001368F6"/>
    <w:rsid w:val="00150A15"/>
    <w:rsid w:val="00157D90"/>
    <w:rsid w:val="001A4794"/>
    <w:rsid w:val="001A47EE"/>
    <w:rsid w:val="001D7000"/>
    <w:rsid w:val="00213D30"/>
    <w:rsid w:val="002713C5"/>
    <w:rsid w:val="00287968"/>
    <w:rsid w:val="0029131A"/>
    <w:rsid w:val="00310C55"/>
    <w:rsid w:val="003230E1"/>
    <w:rsid w:val="00386DE4"/>
    <w:rsid w:val="003A3953"/>
    <w:rsid w:val="003C2982"/>
    <w:rsid w:val="003E2448"/>
    <w:rsid w:val="0040437F"/>
    <w:rsid w:val="00425344"/>
    <w:rsid w:val="00425954"/>
    <w:rsid w:val="00435CC8"/>
    <w:rsid w:val="004511F5"/>
    <w:rsid w:val="004C59B4"/>
    <w:rsid w:val="004D5B3E"/>
    <w:rsid w:val="004F4501"/>
    <w:rsid w:val="00513227"/>
    <w:rsid w:val="00513E52"/>
    <w:rsid w:val="00564C55"/>
    <w:rsid w:val="00571EBB"/>
    <w:rsid w:val="0059639E"/>
    <w:rsid w:val="005C77BC"/>
    <w:rsid w:val="005E1D8A"/>
    <w:rsid w:val="0060141A"/>
    <w:rsid w:val="0062581A"/>
    <w:rsid w:val="0065536A"/>
    <w:rsid w:val="006607B7"/>
    <w:rsid w:val="00663ECB"/>
    <w:rsid w:val="006B0DA8"/>
    <w:rsid w:val="006D2CAE"/>
    <w:rsid w:val="006E686E"/>
    <w:rsid w:val="006F0E4F"/>
    <w:rsid w:val="0071577D"/>
    <w:rsid w:val="00716E32"/>
    <w:rsid w:val="00722E9F"/>
    <w:rsid w:val="007664D8"/>
    <w:rsid w:val="007770B8"/>
    <w:rsid w:val="00783375"/>
    <w:rsid w:val="00797240"/>
    <w:rsid w:val="007A4E9B"/>
    <w:rsid w:val="007C4E7B"/>
    <w:rsid w:val="007C722B"/>
    <w:rsid w:val="007F33E4"/>
    <w:rsid w:val="00821CFA"/>
    <w:rsid w:val="008478C8"/>
    <w:rsid w:val="00876F2C"/>
    <w:rsid w:val="008809A6"/>
    <w:rsid w:val="008C011C"/>
    <w:rsid w:val="008D005F"/>
    <w:rsid w:val="008E4D47"/>
    <w:rsid w:val="008F21DC"/>
    <w:rsid w:val="00993858"/>
    <w:rsid w:val="009A3867"/>
    <w:rsid w:val="009B25EF"/>
    <w:rsid w:val="009B42EB"/>
    <w:rsid w:val="009C700B"/>
    <w:rsid w:val="009D79FF"/>
    <w:rsid w:val="009F7BEC"/>
    <w:rsid w:val="00A20B81"/>
    <w:rsid w:val="00A52B1E"/>
    <w:rsid w:val="00A65C0E"/>
    <w:rsid w:val="00A71D30"/>
    <w:rsid w:val="00A9171A"/>
    <w:rsid w:val="00B2149A"/>
    <w:rsid w:val="00B21AA9"/>
    <w:rsid w:val="00B435AD"/>
    <w:rsid w:val="00B54C2B"/>
    <w:rsid w:val="00B934D3"/>
    <w:rsid w:val="00BA39CC"/>
    <w:rsid w:val="00C17DAA"/>
    <w:rsid w:val="00C20E3A"/>
    <w:rsid w:val="00C42EFE"/>
    <w:rsid w:val="00C446BF"/>
    <w:rsid w:val="00C7242D"/>
    <w:rsid w:val="00C75F9A"/>
    <w:rsid w:val="00C85A02"/>
    <w:rsid w:val="00CA38FC"/>
    <w:rsid w:val="00CC02A2"/>
    <w:rsid w:val="00CD49A2"/>
    <w:rsid w:val="00D15249"/>
    <w:rsid w:val="00D367BD"/>
    <w:rsid w:val="00D41179"/>
    <w:rsid w:val="00D43CF3"/>
    <w:rsid w:val="00D44CBD"/>
    <w:rsid w:val="00D4716E"/>
    <w:rsid w:val="00D54055"/>
    <w:rsid w:val="00D91510"/>
    <w:rsid w:val="00DC0F85"/>
    <w:rsid w:val="00E20750"/>
    <w:rsid w:val="00E70E65"/>
    <w:rsid w:val="00E7217A"/>
    <w:rsid w:val="00EB1F3A"/>
    <w:rsid w:val="00ED2C63"/>
    <w:rsid w:val="00F0448E"/>
    <w:rsid w:val="00F267A3"/>
    <w:rsid w:val="00F41070"/>
    <w:rsid w:val="00F93DEC"/>
    <w:rsid w:val="00FB2205"/>
    <w:rsid w:val="00FB2E92"/>
    <w:rsid w:val="00FF17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22927"/>
  <w15:chartTrackingRefBased/>
  <w15:docId w15:val="{9FB15B42-8148-4055-8E64-EF029C6B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8FC"/>
    <w:pPr>
      <w:spacing w:after="120" w:line="360" w:lineRule="auto"/>
      <w:jc w:val="both"/>
    </w:pPr>
    <w:rPr>
      <w:rFonts w:ascii="Verdana" w:hAnsi="Verdana"/>
      <w:sz w:val="20"/>
    </w:rPr>
  </w:style>
  <w:style w:type="paragraph" w:styleId="Titre1">
    <w:name w:val="heading 1"/>
    <w:basedOn w:val="Paragraphedeliste"/>
    <w:next w:val="Titre2"/>
    <w:link w:val="Titre1Car"/>
    <w:uiPriority w:val="9"/>
    <w:qFormat/>
    <w:rsid w:val="00CA38FC"/>
    <w:pPr>
      <w:numPr>
        <w:numId w:val="2"/>
      </w:numPr>
      <w:shd w:val="clear" w:color="auto" w:fill="FFFFFF" w:themeFill="background1"/>
      <w:spacing w:before="120" w:after="240" w:line="240" w:lineRule="auto"/>
      <w:ind w:left="714" w:hanging="357"/>
      <w:outlineLvl w:val="0"/>
    </w:pPr>
    <w:rPr>
      <w:b/>
      <w:color w:val="44546A" w:themeColor="text2"/>
      <w:szCs w:val="20"/>
    </w:rPr>
  </w:style>
  <w:style w:type="paragraph" w:styleId="Titre2">
    <w:name w:val="heading 2"/>
    <w:basedOn w:val="Paragraphedeliste"/>
    <w:next w:val="Normal"/>
    <w:link w:val="Titre2Car"/>
    <w:uiPriority w:val="9"/>
    <w:unhideWhenUsed/>
    <w:qFormat/>
    <w:rsid w:val="00CA38FC"/>
    <w:pPr>
      <w:shd w:val="clear" w:color="auto" w:fill="FFFFFF" w:themeFill="background1"/>
      <w:ind w:hanging="360"/>
      <w:outlineLvl w:val="1"/>
    </w:pPr>
    <w:rPr>
      <w:b/>
      <w:szCs w:val="20"/>
    </w:rPr>
  </w:style>
  <w:style w:type="paragraph" w:styleId="Titre3">
    <w:name w:val="heading 3"/>
    <w:basedOn w:val="Paragraphedeliste"/>
    <w:next w:val="Normal"/>
    <w:link w:val="Titre3Car"/>
    <w:uiPriority w:val="9"/>
    <w:unhideWhenUsed/>
    <w:qFormat/>
    <w:rsid w:val="00CA38FC"/>
    <w:pPr>
      <w:numPr>
        <w:numId w:val="4"/>
      </w:num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A38FC"/>
    <w:rPr>
      <w:rFonts w:ascii="Verdana" w:hAnsi="Verdana"/>
      <w:b/>
      <w:color w:val="44546A" w:themeColor="text2"/>
      <w:sz w:val="20"/>
      <w:szCs w:val="20"/>
      <w:shd w:val="clear" w:color="auto" w:fill="FFFFFF" w:themeFill="background1"/>
    </w:rPr>
  </w:style>
  <w:style w:type="paragraph" w:styleId="Paragraphedeliste">
    <w:name w:val="List Paragraph"/>
    <w:basedOn w:val="Normal"/>
    <w:uiPriority w:val="34"/>
    <w:qFormat/>
    <w:rsid w:val="00CA38FC"/>
    <w:pPr>
      <w:ind w:left="720"/>
      <w:contextualSpacing/>
    </w:pPr>
  </w:style>
  <w:style w:type="character" w:customStyle="1" w:styleId="Titre2Car">
    <w:name w:val="Titre 2 Car"/>
    <w:basedOn w:val="Policepardfaut"/>
    <w:link w:val="Titre2"/>
    <w:uiPriority w:val="9"/>
    <w:rsid w:val="00CA38FC"/>
    <w:rPr>
      <w:rFonts w:ascii="Verdana" w:hAnsi="Verdana"/>
      <w:b/>
      <w:sz w:val="20"/>
      <w:szCs w:val="20"/>
      <w:shd w:val="clear" w:color="auto" w:fill="FFFFFF" w:themeFill="background1"/>
    </w:rPr>
  </w:style>
  <w:style w:type="character" w:customStyle="1" w:styleId="Titre3Car">
    <w:name w:val="Titre 3 Car"/>
    <w:basedOn w:val="Policepardfaut"/>
    <w:link w:val="Titre3"/>
    <w:uiPriority w:val="9"/>
    <w:rsid w:val="00CA38FC"/>
    <w:rPr>
      <w:rFonts w:ascii="Verdana" w:hAnsi="Verdana"/>
      <w:sz w:val="20"/>
    </w:rPr>
  </w:style>
  <w:style w:type="table" w:styleId="Grilledutableau">
    <w:name w:val="Table Grid"/>
    <w:basedOn w:val="TableauNormal"/>
    <w:uiPriority w:val="39"/>
    <w:rsid w:val="00150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71EBB"/>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3A3953"/>
    <w:rPr>
      <w:sz w:val="16"/>
      <w:szCs w:val="16"/>
    </w:rPr>
  </w:style>
  <w:style w:type="paragraph" w:styleId="Commentaire">
    <w:name w:val="annotation text"/>
    <w:basedOn w:val="Normal"/>
    <w:link w:val="CommentaireCar"/>
    <w:uiPriority w:val="99"/>
    <w:semiHidden/>
    <w:unhideWhenUsed/>
    <w:rsid w:val="003A3953"/>
    <w:pPr>
      <w:spacing w:line="240" w:lineRule="auto"/>
    </w:pPr>
    <w:rPr>
      <w:szCs w:val="20"/>
    </w:rPr>
  </w:style>
  <w:style w:type="character" w:customStyle="1" w:styleId="CommentaireCar">
    <w:name w:val="Commentaire Car"/>
    <w:basedOn w:val="Policepardfaut"/>
    <w:link w:val="Commentaire"/>
    <w:uiPriority w:val="99"/>
    <w:semiHidden/>
    <w:rsid w:val="003A3953"/>
    <w:rPr>
      <w:rFonts w:ascii="Verdana" w:hAnsi="Verdana"/>
      <w:sz w:val="20"/>
      <w:szCs w:val="20"/>
    </w:rPr>
  </w:style>
  <w:style w:type="paragraph" w:styleId="Objetducommentaire">
    <w:name w:val="annotation subject"/>
    <w:basedOn w:val="Commentaire"/>
    <w:next w:val="Commentaire"/>
    <w:link w:val="ObjetducommentaireCar"/>
    <w:uiPriority w:val="99"/>
    <w:semiHidden/>
    <w:unhideWhenUsed/>
    <w:rsid w:val="003A3953"/>
    <w:rPr>
      <w:b/>
      <w:bCs/>
    </w:rPr>
  </w:style>
  <w:style w:type="character" w:customStyle="1" w:styleId="ObjetducommentaireCar">
    <w:name w:val="Objet du commentaire Car"/>
    <w:basedOn w:val="CommentaireCar"/>
    <w:link w:val="Objetducommentaire"/>
    <w:uiPriority w:val="99"/>
    <w:semiHidden/>
    <w:rsid w:val="003A3953"/>
    <w:rPr>
      <w:rFonts w:ascii="Verdana" w:hAnsi="Verdana"/>
      <w:b/>
      <w:bCs/>
      <w:sz w:val="20"/>
      <w:szCs w:val="20"/>
    </w:rPr>
  </w:style>
  <w:style w:type="paragraph" w:styleId="Textedebulles">
    <w:name w:val="Balloon Text"/>
    <w:basedOn w:val="Normal"/>
    <w:link w:val="TextedebullesCar"/>
    <w:uiPriority w:val="99"/>
    <w:semiHidden/>
    <w:unhideWhenUsed/>
    <w:rsid w:val="003A395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39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36932">
      <w:bodyDiv w:val="1"/>
      <w:marLeft w:val="0"/>
      <w:marRight w:val="0"/>
      <w:marTop w:val="0"/>
      <w:marBottom w:val="0"/>
      <w:divBdr>
        <w:top w:val="none" w:sz="0" w:space="0" w:color="auto"/>
        <w:left w:val="none" w:sz="0" w:space="0" w:color="auto"/>
        <w:bottom w:val="none" w:sz="0" w:space="0" w:color="auto"/>
        <w:right w:val="none" w:sz="0" w:space="0" w:color="auto"/>
      </w:divBdr>
    </w:div>
    <w:div w:id="334378831">
      <w:bodyDiv w:val="1"/>
      <w:marLeft w:val="0"/>
      <w:marRight w:val="0"/>
      <w:marTop w:val="0"/>
      <w:marBottom w:val="0"/>
      <w:divBdr>
        <w:top w:val="none" w:sz="0" w:space="0" w:color="auto"/>
        <w:left w:val="none" w:sz="0" w:space="0" w:color="auto"/>
        <w:bottom w:val="none" w:sz="0" w:space="0" w:color="auto"/>
        <w:right w:val="none" w:sz="0" w:space="0" w:color="auto"/>
      </w:divBdr>
    </w:div>
    <w:div w:id="562641152">
      <w:bodyDiv w:val="1"/>
      <w:marLeft w:val="0"/>
      <w:marRight w:val="0"/>
      <w:marTop w:val="0"/>
      <w:marBottom w:val="0"/>
      <w:divBdr>
        <w:top w:val="none" w:sz="0" w:space="0" w:color="auto"/>
        <w:left w:val="none" w:sz="0" w:space="0" w:color="auto"/>
        <w:bottom w:val="none" w:sz="0" w:space="0" w:color="auto"/>
        <w:right w:val="none" w:sz="0" w:space="0" w:color="auto"/>
      </w:divBdr>
    </w:div>
    <w:div w:id="1213662366">
      <w:bodyDiv w:val="1"/>
      <w:marLeft w:val="0"/>
      <w:marRight w:val="0"/>
      <w:marTop w:val="0"/>
      <w:marBottom w:val="0"/>
      <w:divBdr>
        <w:top w:val="none" w:sz="0" w:space="0" w:color="auto"/>
        <w:left w:val="none" w:sz="0" w:space="0" w:color="auto"/>
        <w:bottom w:val="none" w:sz="0" w:space="0" w:color="auto"/>
        <w:right w:val="none" w:sz="0" w:space="0" w:color="auto"/>
      </w:divBdr>
    </w:div>
    <w:div w:id="1469322727">
      <w:bodyDiv w:val="1"/>
      <w:marLeft w:val="0"/>
      <w:marRight w:val="0"/>
      <w:marTop w:val="0"/>
      <w:marBottom w:val="0"/>
      <w:divBdr>
        <w:top w:val="none" w:sz="0" w:space="0" w:color="auto"/>
        <w:left w:val="none" w:sz="0" w:space="0" w:color="auto"/>
        <w:bottom w:val="none" w:sz="0" w:space="0" w:color="auto"/>
        <w:right w:val="none" w:sz="0" w:space="0" w:color="auto"/>
      </w:divBdr>
    </w:div>
    <w:div w:id="1556231655">
      <w:bodyDiv w:val="1"/>
      <w:marLeft w:val="0"/>
      <w:marRight w:val="0"/>
      <w:marTop w:val="0"/>
      <w:marBottom w:val="0"/>
      <w:divBdr>
        <w:top w:val="none" w:sz="0" w:space="0" w:color="auto"/>
        <w:left w:val="none" w:sz="0" w:space="0" w:color="auto"/>
        <w:bottom w:val="none" w:sz="0" w:space="0" w:color="auto"/>
        <w:right w:val="none" w:sz="0" w:space="0" w:color="auto"/>
      </w:divBdr>
    </w:div>
    <w:div w:id="1680694661">
      <w:bodyDiv w:val="1"/>
      <w:marLeft w:val="0"/>
      <w:marRight w:val="0"/>
      <w:marTop w:val="0"/>
      <w:marBottom w:val="0"/>
      <w:divBdr>
        <w:top w:val="none" w:sz="0" w:space="0" w:color="auto"/>
        <w:left w:val="none" w:sz="0" w:space="0" w:color="auto"/>
        <w:bottom w:val="none" w:sz="0" w:space="0" w:color="auto"/>
        <w:right w:val="none" w:sz="0" w:space="0" w:color="auto"/>
      </w:divBdr>
    </w:div>
    <w:div w:id="177670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4711A-D0E8-4E4A-A8F1-D9F4C84F2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1024</Words>
  <Characters>5633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CRCVDL</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POLLET Juliette</dc:creator>
  <cp:keywords/>
  <dc:description/>
  <cp:lastModifiedBy>AUDOUIN Anne</cp:lastModifiedBy>
  <cp:revision>16</cp:revision>
  <dcterms:created xsi:type="dcterms:W3CDTF">2020-05-28T11:42:00Z</dcterms:created>
  <dcterms:modified xsi:type="dcterms:W3CDTF">2020-06-08T14:55:00Z</dcterms:modified>
</cp:coreProperties>
</file>