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2" w:rsidRDefault="006A57D0" w:rsidP="00402945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20"/>
        </w:rPr>
      </w:pPr>
      <w:r w:rsidRPr="006A57D0">
        <w:rPr>
          <w:rFonts w:ascii="Verdana" w:hAnsi="Verdana"/>
          <w:sz w:val="20"/>
        </w:rPr>
        <w:t>Depuis le 1</w:t>
      </w:r>
      <w:r w:rsidRPr="006A57D0">
        <w:rPr>
          <w:rFonts w:ascii="Verdana" w:hAnsi="Verdana"/>
          <w:sz w:val="20"/>
          <w:vertAlign w:val="superscript"/>
        </w:rPr>
        <w:t>er</w:t>
      </w:r>
      <w:r w:rsidRPr="006A57D0">
        <w:rPr>
          <w:rFonts w:ascii="Verdana" w:hAnsi="Verdana"/>
          <w:sz w:val="20"/>
        </w:rPr>
        <w:t xml:space="preserve"> janvier 2015, la Région Centre-Val de Loire a déployé le </w:t>
      </w:r>
      <w:r w:rsidRPr="005842E0">
        <w:rPr>
          <w:rFonts w:ascii="Verdana" w:hAnsi="Verdana"/>
          <w:b/>
          <w:sz w:val="20"/>
        </w:rPr>
        <w:t>Service Public Régional de l’Orientation</w:t>
      </w:r>
      <w:r w:rsidRPr="006A57D0">
        <w:rPr>
          <w:rFonts w:ascii="Verdana" w:hAnsi="Verdana"/>
          <w:sz w:val="20"/>
        </w:rPr>
        <w:t xml:space="preserve"> (SPRO)</w:t>
      </w:r>
      <w:r w:rsidR="005842E0">
        <w:rPr>
          <w:rStyle w:val="Appelnotedebasdep"/>
          <w:rFonts w:ascii="Verdana" w:hAnsi="Verdana"/>
          <w:sz w:val="20"/>
        </w:rPr>
        <w:footnoteReference w:id="1"/>
      </w:r>
      <w:r w:rsidRPr="006A57D0">
        <w:rPr>
          <w:rFonts w:ascii="Verdana" w:hAnsi="Verdana"/>
          <w:sz w:val="20"/>
        </w:rPr>
        <w:t xml:space="preserve"> afin de rendre effectif, pour toute personne, jeune ou adulte, « le droit à être informée, conseillée et accompagnée en matière d’orientation professionnelle » et de garantir une information gratuite, complète et objective sur les métiers,</w:t>
      </w:r>
      <w:r w:rsidR="00CD6FC4">
        <w:rPr>
          <w:rFonts w:ascii="Verdana" w:hAnsi="Verdana"/>
          <w:sz w:val="20"/>
        </w:rPr>
        <w:t xml:space="preserve"> les formations et</w:t>
      </w:r>
      <w:r w:rsidRPr="006A57D0">
        <w:rPr>
          <w:rFonts w:ascii="Verdana" w:hAnsi="Verdana"/>
          <w:sz w:val="20"/>
        </w:rPr>
        <w:t xml:space="preserve"> les certifications, les débouchés et les niveaux de rémunération.</w:t>
      </w:r>
      <w:r>
        <w:rPr>
          <w:rFonts w:ascii="Verdana" w:hAnsi="Verdana"/>
          <w:sz w:val="20"/>
        </w:rPr>
        <w:t xml:space="preserve"> </w:t>
      </w:r>
    </w:p>
    <w:p w:rsidR="008A77DF" w:rsidRPr="006A57D0" w:rsidRDefault="006A57D0" w:rsidP="00402945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fr-FR"/>
        </w:rPr>
      </w:pPr>
      <w:r>
        <w:rPr>
          <w:rFonts w:ascii="Verdana" w:hAnsi="Verdana"/>
          <w:sz w:val="20"/>
        </w:rPr>
        <w:t xml:space="preserve">Ce déploiement </w:t>
      </w:r>
      <w:r w:rsidR="005842E0">
        <w:rPr>
          <w:rFonts w:ascii="Verdana" w:hAnsi="Verdana"/>
          <w:sz w:val="20"/>
        </w:rPr>
        <w:t xml:space="preserve">fait évoluer </w:t>
      </w:r>
      <w:r w:rsidR="005842E0" w:rsidRPr="005842E0">
        <w:rPr>
          <w:rFonts w:ascii="Verdana" w:hAnsi="Verdana"/>
          <w:b/>
          <w:sz w:val="20"/>
          <w:u w:val="single"/>
        </w:rPr>
        <w:t xml:space="preserve">les modalités d’accès aux actions de formation de la Région </w:t>
      </w:r>
      <w:r w:rsidR="005842E0">
        <w:rPr>
          <w:rFonts w:ascii="Verdana" w:hAnsi="Verdana"/>
          <w:b/>
          <w:sz w:val="20"/>
          <w:u w:val="single"/>
        </w:rPr>
        <w:t>à destination d</w:t>
      </w:r>
      <w:r w:rsidR="005842E0" w:rsidRPr="005842E0">
        <w:rPr>
          <w:rFonts w:ascii="Verdana" w:hAnsi="Verdana"/>
          <w:b/>
          <w:sz w:val="20"/>
          <w:u w:val="single"/>
        </w:rPr>
        <w:t>es demandeurs d’emploi</w:t>
      </w:r>
      <w:r>
        <w:rPr>
          <w:rFonts w:ascii="Verdana" w:hAnsi="Verdana"/>
          <w:sz w:val="20"/>
        </w:rPr>
        <w:t>.</w:t>
      </w:r>
    </w:p>
    <w:p w:rsidR="00402945" w:rsidRDefault="00402945" w:rsidP="00087839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C5C1A" w:rsidRDefault="008A77DF" w:rsidP="00087839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***</w:t>
      </w:r>
    </w:p>
    <w:p w:rsidR="00087839" w:rsidRDefault="00087839" w:rsidP="0040294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:rsidR="005842E0" w:rsidRPr="00624CB9" w:rsidRDefault="00087839" w:rsidP="0040294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624CB9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ORIENTATION : DIFFERENTES </w:t>
      </w:r>
      <w:r w:rsidR="005842E0" w:rsidRPr="00624CB9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MODALITES D’ACCES AUX FORMATIONS </w:t>
      </w:r>
    </w:p>
    <w:p w:rsidR="005842E0" w:rsidRDefault="005B2804" w:rsidP="0040294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>
        <w:rPr>
          <w:rFonts w:ascii="Verdana" w:hAnsi="Verdana"/>
          <w:b/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 wp14:anchorId="398500A2" wp14:editId="3E760677">
            <wp:simplePos x="0" y="0"/>
            <wp:positionH relativeFrom="column">
              <wp:posOffset>4445</wp:posOffset>
            </wp:positionH>
            <wp:positionV relativeFrom="paragraph">
              <wp:posOffset>149860</wp:posOffset>
            </wp:positionV>
            <wp:extent cx="307975" cy="417830"/>
            <wp:effectExtent l="0" t="0" r="0" b="0"/>
            <wp:wrapThrough wrapText="bothSides">
              <wp:wrapPolygon edited="0">
                <wp:start x="0" y="1970"/>
                <wp:lineTo x="0" y="15757"/>
                <wp:lineTo x="20041" y="15757"/>
                <wp:lineTo x="20041" y="5909"/>
                <wp:lineTo x="18705" y="1970"/>
                <wp:lineTo x="0" y="197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54" w:rsidRDefault="00D17053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hAnsi="Verdana"/>
          <w:b/>
          <w:sz w:val="20"/>
        </w:rPr>
        <w:t>L</w:t>
      </w:r>
      <w:r w:rsidRPr="00D17053">
        <w:rPr>
          <w:rFonts w:ascii="Verdana" w:hAnsi="Verdana"/>
          <w:b/>
          <w:sz w:val="20"/>
        </w:rPr>
        <w:t xml:space="preserve">’ensemble des structures membres </w:t>
      </w:r>
      <w:r w:rsidRPr="002644F4">
        <w:rPr>
          <w:rFonts w:ascii="Verdana" w:hAnsi="Verdana"/>
          <w:b/>
          <w:sz w:val="20"/>
        </w:rPr>
        <w:t xml:space="preserve">du SPRO* peut </w:t>
      </w:r>
      <w:r>
        <w:rPr>
          <w:rFonts w:ascii="Verdana" w:hAnsi="Verdana"/>
          <w:b/>
          <w:sz w:val="20"/>
        </w:rPr>
        <w:t>être amené à orienter</w:t>
      </w:r>
      <w:r w:rsidR="005842E0" w:rsidRPr="00D17053">
        <w:rPr>
          <w:rFonts w:ascii="Verdana" w:hAnsi="Verdana"/>
          <w:b/>
          <w:sz w:val="20"/>
        </w:rPr>
        <w:t xml:space="preserve"> les </w:t>
      </w:r>
      <w:r w:rsidR="00203D54">
        <w:rPr>
          <w:rFonts w:ascii="Verdana" w:hAnsi="Verdana"/>
          <w:b/>
          <w:sz w:val="20"/>
        </w:rPr>
        <w:t>demandeurs d’emploi</w:t>
      </w:r>
      <w:r w:rsidR="005842E0" w:rsidRPr="00D17053">
        <w:rPr>
          <w:rFonts w:ascii="Verdana" w:hAnsi="Verdana"/>
          <w:b/>
          <w:sz w:val="20"/>
        </w:rPr>
        <w:t xml:space="preserve"> vers les actions de formation du PRF</w:t>
      </w:r>
      <w:r>
        <w:rPr>
          <w:rFonts w:ascii="Verdana" w:hAnsi="Verdana"/>
          <w:sz w:val="20"/>
        </w:rPr>
        <w:t>, en leur apportant un premier niveau d’information</w:t>
      </w:r>
      <w:r w:rsidR="005842E0" w:rsidRPr="00D17053">
        <w:rPr>
          <w:rFonts w:ascii="Verdana" w:hAnsi="Verdana"/>
          <w:sz w:val="20"/>
        </w:rPr>
        <w:t xml:space="preserve">. Compte-tenu des conventions de partenariat signées par ailleurs avec la plupart des </w:t>
      </w:r>
      <w:r w:rsidR="005842E0" w:rsidRPr="00D17053">
        <w:rPr>
          <w:rFonts w:ascii="Verdana" w:hAnsi="Verdana"/>
          <w:b/>
          <w:sz w:val="20"/>
        </w:rPr>
        <w:t>Conseils départementaux</w:t>
      </w:r>
      <w:r w:rsidR="005842E0" w:rsidRPr="00D17053">
        <w:rPr>
          <w:rFonts w:ascii="Verdana" w:hAnsi="Verdana"/>
          <w:sz w:val="20"/>
        </w:rPr>
        <w:t xml:space="preserve">, relatives au </w:t>
      </w:r>
      <w:r w:rsidR="005842E0" w:rsidRPr="00D17053">
        <w:rPr>
          <w:rFonts w:ascii="Verdana" w:hAnsi="Verdana" w:cs="Arial"/>
          <w:sz w:val="20"/>
        </w:rPr>
        <w:t>développement des parcours d’accès à la qualification et l’emploi des publics bénéficiaires du RSA, les conseillers chargés de l’accompagnement de ces publics peuvent également être amenés à assurer la validation de leur projet de formation.</w:t>
      </w:r>
      <w:r w:rsidR="00203D54" w:rsidRPr="00203D5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203D54" w:rsidRDefault="005B2804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0E2E53C" wp14:editId="2B811F1E">
            <wp:simplePos x="0" y="0"/>
            <wp:positionH relativeFrom="column">
              <wp:posOffset>4445</wp:posOffset>
            </wp:positionH>
            <wp:positionV relativeFrom="paragraph">
              <wp:posOffset>97790</wp:posOffset>
            </wp:positionV>
            <wp:extent cx="357505" cy="446405"/>
            <wp:effectExtent l="0" t="0" r="0" b="0"/>
            <wp:wrapThrough wrapText="bothSides">
              <wp:wrapPolygon edited="0">
                <wp:start x="1151" y="1844"/>
                <wp:lineTo x="0" y="5531"/>
                <wp:lineTo x="0" y="15670"/>
                <wp:lineTo x="18416" y="15670"/>
                <wp:lineTo x="19567" y="11983"/>
                <wp:lineTo x="17265" y="1844"/>
                <wp:lineTo x="1151" y="1844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54" w:rsidRDefault="005F21FD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Au sein</w:t>
      </w:r>
      <w:r w:rsidR="00203D54">
        <w:rPr>
          <w:rFonts w:ascii="Verdana" w:eastAsia="Times New Roman" w:hAnsi="Verdana" w:cs="Arial"/>
          <w:sz w:val="20"/>
          <w:szCs w:val="20"/>
          <w:lang w:eastAsia="fr-FR"/>
        </w:rPr>
        <w:t xml:space="preserve"> du SPRO figurent les opérateurs du </w:t>
      </w:r>
      <w:r w:rsidR="00203D54" w:rsidRPr="00032F65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Conseil en évolution </w:t>
      </w:r>
      <w:r w:rsidR="00203D54" w:rsidRPr="002951FD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professionnelle </w:t>
      </w:r>
      <w:r w:rsidR="00203D54" w:rsidRPr="00D918A5">
        <w:rPr>
          <w:rFonts w:ascii="Verdana" w:eastAsia="Times New Roman" w:hAnsi="Verdana" w:cs="Arial"/>
          <w:b/>
          <w:sz w:val="20"/>
          <w:szCs w:val="20"/>
          <w:lang w:eastAsia="fr-FR"/>
        </w:rPr>
        <w:t>(CEP)</w:t>
      </w:r>
      <w:r w:rsidR="00203D54" w:rsidRPr="00D918A5">
        <w:rPr>
          <w:rFonts w:ascii="Verdana" w:eastAsia="Times New Roman" w:hAnsi="Verdana" w:cs="Arial"/>
          <w:sz w:val="20"/>
          <w:szCs w:val="20"/>
          <w:lang w:eastAsia="fr-FR"/>
        </w:rPr>
        <w:t xml:space="preserve">*. </w:t>
      </w:r>
      <w:r>
        <w:rPr>
          <w:rFonts w:ascii="Verdana" w:eastAsia="Times New Roman" w:hAnsi="Verdana" w:cs="Arial"/>
          <w:sz w:val="20"/>
          <w:szCs w:val="20"/>
          <w:lang w:eastAsia="fr-FR"/>
        </w:rPr>
        <w:t>Ils</w:t>
      </w:r>
      <w:r w:rsidR="002951FD">
        <w:rPr>
          <w:rFonts w:ascii="Verdana" w:eastAsia="Times New Roman" w:hAnsi="Verdana" w:cs="Arial"/>
          <w:sz w:val="20"/>
          <w:szCs w:val="20"/>
          <w:lang w:eastAsia="fr-FR"/>
        </w:rPr>
        <w:t xml:space="preserve"> sont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notamment </w:t>
      </w:r>
      <w:r w:rsidR="002951FD">
        <w:rPr>
          <w:rFonts w:ascii="Verdana" w:eastAsia="Times New Roman" w:hAnsi="Verdana" w:cs="Arial"/>
          <w:sz w:val="20"/>
          <w:szCs w:val="20"/>
          <w:lang w:eastAsia="fr-FR"/>
        </w:rPr>
        <w:t>chargés d’accompagner les actifs dans la construction de leur projet de formation, par un appui méthodologique</w:t>
      </w:r>
      <w:r w:rsidR="00087839">
        <w:rPr>
          <w:rFonts w:ascii="Verdana" w:eastAsia="Times New Roman" w:hAnsi="Verdana" w:cs="Arial"/>
          <w:sz w:val="20"/>
          <w:szCs w:val="20"/>
          <w:lang w:eastAsia="fr-FR"/>
        </w:rPr>
        <w:t xml:space="preserve"> et une ingénierie financière. </w:t>
      </w:r>
      <w:r w:rsidR="002951FD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203D5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203D54" w:rsidRDefault="005B2804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13938018" wp14:editId="1CA5C30E">
            <wp:simplePos x="0" y="0"/>
            <wp:positionH relativeFrom="column">
              <wp:posOffset>4445</wp:posOffset>
            </wp:positionH>
            <wp:positionV relativeFrom="paragraph">
              <wp:posOffset>150495</wp:posOffset>
            </wp:positionV>
            <wp:extent cx="304165" cy="377190"/>
            <wp:effectExtent l="0" t="0" r="635" b="0"/>
            <wp:wrapThrough wrapText="bothSides">
              <wp:wrapPolygon edited="0">
                <wp:start x="0" y="2182"/>
                <wp:lineTo x="0" y="18545"/>
                <wp:lineTo x="20292" y="18545"/>
                <wp:lineTo x="20292" y="5455"/>
                <wp:lineTo x="18939" y="2182"/>
                <wp:lineTo x="0" y="2182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54" w:rsidRDefault="00203D54" w:rsidP="00402945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Enfin, une personne en recherche d’emploi peut</w:t>
      </w:r>
      <w:r w:rsidRPr="00032F65">
        <w:rPr>
          <w:rFonts w:ascii="Verdana" w:hAnsi="Verdana"/>
          <w:sz w:val="20"/>
        </w:rPr>
        <w:t xml:space="preserve"> tout à fait construi</w:t>
      </w:r>
      <w:r>
        <w:rPr>
          <w:rFonts w:ascii="Verdana" w:hAnsi="Verdana"/>
          <w:sz w:val="20"/>
        </w:rPr>
        <w:t xml:space="preserve">re son projet </w:t>
      </w:r>
      <w:r w:rsidR="00CF7669">
        <w:rPr>
          <w:rFonts w:ascii="Verdana" w:hAnsi="Verdana"/>
          <w:sz w:val="20"/>
        </w:rPr>
        <w:t xml:space="preserve">de formation </w:t>
      </w:r>
      <w:r>
        <w:rPr>
          <w:rFonts w:ascii="Verdana" w:hAnsi="Verdana"/>
          <w:sz w:val="20"/>
        </w:rPr>
        <w:t>de façon autonome et</w:t>
      </w:r>
      <w:r w:rsidRPr="00032F65">
        <w:rPr>
          <w:rFonts w:ascii="Verdana" w:hAnsi="Verdana"/>
          <w:sz w:val="20"/>
        </w:rPr>
        <w:t xml:space="preserve"> obtenir </w:t>
      </w:r>
      <w:r w:rsidR="004560D5" w:rsidRPr="00032F65">
        <w:rPr>
          <w:rFonts w:ascii="Verdana" w:hAnsi="Verdana"/>
          <w:sz w:val="20"/>
        </w:rPr>
        <w:t xml:space="preserve">l’information </w:t>
      </w:r>
      <w:r w:rsidRPr="00032F65">
        <w:rPr>
          <w:rFonts w:ascii="Verdana" w:hAnsi="Verdana"/>
          <w:sz w:val="20"/>
        </w:rPr>
        <w:t xml:space="preserve">par ses propres moyens. </w:t>
      </w:r>
      <w:r w:rsidR="00CF7669" w:rsidRPr="00CF7669">
        <w:rPr>
          <w:rFonts w:ascii="Verdana" w:hAnsi="Verdana"/>
          <w:b/>
          <w:sz w:val="20"/>
        </w:rPr>
        <w:t>A</w:t>
      </w:r>
      <w:r w:rsidRPr="00032F65">
        <w:rPr>
          <w:rFonts w:ascii="Verdana" w:hAnsi="Verdana"/>
          <w:b/>
          <w:sz w:val="20"/>
        </w:rPr>
        <w:t xml:space="preserve"> la marge, les organismes de formation peuvent être amenés à sélectionner des stagiaires de formation, </w:t>
      </w:r>
      <w:r w:rsidR="00CF7669" w:rsidRPr="00CF7669">
        <w:rPr>
          <w:rFonts w:ascii="Verdana" w:hAnsi="Verdana"/>
          <w:b/>
          <w:sz w:val="20"/>
        </w:rPr>
        <w:t>même sans « validation de projet » formalisée</w:t>
      </w:r>
      <w:r w:rsidRPr="00032F65">
        <w:rPr>
          <w:rFonts w:ascii="Verdana" w:hAnsi="Verdana"/>
          <w:sz w:val="20"/>
        </w:rPr>
        <w:t xml:space="preserve">. </w:t>
      </w:r>
    </w:p>
    <w:p w:rsidR="002F729A" w:rsidRDefault="002F729A" w:rsidP="00402945">
      <w:pPr>
        <w:spacing w:after="0" w:line="240" w:lineRule="auto"/>
        <w:jc w:val="both"/>
        <w:rPr>
          <w:rFonts w:ascii="Verdana" w:hAnsi="Verdana"/>
          <w:sz w:val="20"/>
        </w:rPr>
      </w:pPr>
    </w:p>
    <w:p w:rsidR="002F729A" w:rsidRPr="005F21FD" w:rsidRDefault="002951FD" w:rsidP="004029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44F4">
        <w:rPr>
          <w:rFonts w:ascii="Verdana" w:hAnsi="Verdana"/>
          <w:b/>
          <w:sz w:val="24"/>
          <w:u w:val="single"/>
        </w:rPr>
        <w:t>*</w:t>
      </w:r>
      <w:r w:rsidR="00087839" w:rsidRPr="002644F4">
        <w:rPr>
          <w:rFonts w:ascii="Verdana" w:hAnsi="Verdana"/>
          <w:sz w:val="20"/>
          <w:u w:val="single"/>
        </w:rPr>
        <w:t>M</w:t>
      </w:r>
      <w:r w:rsidR="002F729A" w:rsidRPr="002644F4">
        <w:rPr>
          <w:rFonts w:ascii="Verdana" w:hAnsi="Verdana"/>
          <w:sz w:val="20"/>
          <w:u w:val="single"/>
        </w:rPr>
        <w:t xml:space="preserve">embres du SPRO, et parmi eux, des </w:t>
      </w:r>
      <w:r w:rsidR="002F729A" w:rsidRPr="004560D5">
        <w:rPr>
          <w:rFonts w:ascii="Verdana" w:hAnsi="Verdana"/>
          <w:b/>
          <w:sz w:val="20"/>
          <w:u w:val="single"/>
        </w:rPr>
        <w:t>opérateurs du CEP</w:t>
      </w:r>
      <w:r w:rsidR="002F729A" w:rsidRPr="002644F4">
        <w:rPr>
          <w:rFonts w:ascii="Verdana" w:hAnsi="Verdana"/>
          <w:sz w:val="20"/>
          <w:u w:val="single"/>
        </w:rPr>
        <w:t xml:space="preserve"> (</w:t>
      </w:r>
      <w:r w:rsidR="002F729A" w:rsidRPr="004560D5">
        <w:rPr>
          <w:rFonts w:ascii="Verdana" w:hAnsi="Verdana"/>
          <w:b/>
          <w:i/>
          <w:sz w:val="20"/>
          <w:u w:val="single"/>
        </w:rPr>
        <w:t>en gras</w:t>
      </w:r>
      <w:r w:rsidR="002F729A" w:rsidRPr="002644F4">
        <w:rPr>
          <w:rFonts w:ascii="Verdana" w:hAnsi="Verdana"/>
          <w:sz w:val="20"/>
        </w:rPr>
        <w:t xml:space="preserve">) : </w:t>
      </w:r>
      <w:r w:rsidR="002F729A" w:rsidRPr="002644F4">
        <w:rPr>
          <w:rFonts w:ascii="Verdana" w:hAnsi="Verdana"/>
          <w:b/>
          <w:sz w:val="20"/>
          <w:szCs w:val="20"/>
        </w:rPr>
        <w:t xml:space="preserve">Pôle </w:t>
      </w:r>
      <w:r w:rsidR="002F729A" w:rsidRPr="005F21FD">
        <w:rPr>
          <w:rFonts w:ascii="Verdana" w:hAnsi="Verdana"/>
          <w:b/>
          <w:sz w:val="20"/>
          <w:szCs w:val="20"/>
        </w:rPr>
        <w:t>emploi</w:t>
      </w:r>
      <w:r w:rsidR="002F729A" w:rsidRPr="005F21FD">
        <w:rPr>
          <w:rFonts w:ascii="Verdana" w:hAnsi="Verdana"/>
          <w:sz w:val="20"/>
          <w:szCs w:val="20"/>
        </w:rPr>
        <w:t xml:space="preserve">, </w:t>
      </w:r>
      <w:r w:rsidR="002F729A" w:rsidRPr="005F21FD">
        <w:rPr>
          <w:rFonts w:ascii="Verdana" w:hAnsi="Verdana"/>
          <w:b/>
          <w:sz w:val="20"/>
          <w:szCs w:val="20"/>
        </w:rPr>
        <w:t>Mission Locale</w:t>
      </w:r>
      <w:r w:rsidR="002F729A" w:rsidRPr="005F21FD">
        <w:rPr>
          <w:rFonts w:ascii="Verdana" w:hAnsi="Verdana"/>
          <w:sz w:val="20"/>
          <w:szCs w:val="20"/>
        </w:rPr>
        <w:t xml:space="preserve">, </w:t>
      </w:r>
      <w:r w:rsidR="002F729A" w:rsidRPr="005F21FD">
        <w:rPr>
          <w:rFonts w:ascii="Verdana" w:hAnsi="Verdana"/>
          <w:b/>
          <w:sz w:val="20"/>
          <w:szCs w:val="20"/>
        </w:rPr>
        <w:t xml:space="preserve">Cap emploi / </w:t>
      </w:r>
      <w:proofErr w:type="spellStart"/>
      <w:r w:rsidR="002F729A" w:rsidRPr="005F21FD">
        <w:rPr>
          <w:rFonts w:ascii="Verdana" w:hAnsi="Verdana"/>
          <w:b/>
          <w:sz w:val="20"/>
          <w:szCs w:val="20"/>
        </w:rPr>
        <w:t>Agéfiph</w:t>
      </w:r>
      <w:proofErr w:type="spellEnd"/>
      <w:r w:rsidR="002F729A" w:rsidRPr="005F21FD">
        <w:rPr>
          <w:rFonts w:ascii="Verdana" w:hAnsi="Verdana"/>
          <w:b/>
          <w:sz w:val="20"/>
          <w:szCs w:val="20"/>
        </w:rPr>
        <w:t>, APEC</w:t>
      </w:r>
      <w:r w:rsidR="002F729A" w:rsidRPr="005F21FD">
        <w:rPr>
          <w:rFonts w:ascii="Verdana" w:hAnsi="Verdana"/>
          <w:sz w:val="20"/>
          <w:szCs w:val="20"/>
        </w:rPr>
        <w:t xml:space="preserve">, CIO, OPCA / </w:t>
      </w:r>
      <w:r w:rsidR="002F729A" w:rsidRPr="005F21FD">
        <w:rPr>
          <w:rFonts w:ascii="Verdana" w:hAnsi="Verdana"/>
          <w:b/>
          <w:sz w:val="20"/>
          <w:szCs w:val="20"/>
        </w:rPr>
        <w:t>OPACIF</w:t>
      </w:r>
      <w:r w:rsidR="002F729A" w:rsidRPr="005F21FD">
        <w:rPr>
          <w:rFonts w:ascii="Verdana" w:hAnsi="Verdana"/>
          <w:sz w:val="20"/>
          <w:szCs w:val="20"/>
        </w:rPr>
        <w:t xml:space="preserve"> (</w:t>
      </w:r>
      <w:proofErr w:type="spellStart"/>
      <w:r w:rsidR="002F729A" w:rsidRPr="005F21FD">
        <w:rPr>
          <w:rFonts w:ascii="Verdana" w:hAnsi="Verdana"/>
          <w:sz w:val="20"/>
          <w:szCs w:val="20"/>
        </w:rPr>
        <w:t>Fongécif</w:t>
      </w:r>
      <w:proofErr w:type="spellEnd"/>
      <w:r w:rsidR="002F729A" w:rsidRPr="005F21FD">
        <w:rPr>
          <w:rFonts w:ascii="Verdana" w:hAnsi="Verdana"/>
          <w:sz w:val="20"/>
          <w:szCs w:val="20"/>
        </w:rPr>
        <w:t xml:space="preserve">, </w:t>
      </w:r>
      <w:proofErr w:type="spellStart"/>
      <w:r w:rsidR="002F729A" w:rsidRPr="005F21FD">
        <w:rPr>
          <w:rFonts w:ascii="Verdana" w:hAnsi="Verdana"/>
          <w:sz w:val="20"/>
          <w:szCs w:val="20"/>
        </w:rPr>
        <w:t>Uniformation</w:t>
      </w:r>
      <w:proofErr w:type="spellEnd"/>
      <w:r w:rsidR="002F729A" w:rsidRPr="005F21FD">
        <w:rPr>
          <w:rFonts w:ascii="Verdana" w:hAnsi="Verdana"/>
          <w:sz w:val="20"/>
          <w:szCs w:val="20"/>
        </w:rPr>
        <w:t xml:space="preserve">, </w:t>
      </w:r>
      <w:proofErr w:type="spellStart"/>
      <w:r w:rsidR="002F729A" w:rsidRPr="005F21FD">
        <w:rPr>
          <w:rFonts w:ascii="Verdana" w:hAnsi="Verdana"/>
          <w:sz w:val="20"/>
          <w:szCs w:val="20"/>
        </w:rPr>
        <w:t>Unifaf</w:t>
      </w:r>
      <w:proofErr w:type="spellEnd"/>
      <w:r w:rsidR="002F729A" w:rsidRPr="005F21FD">
        <w:rPr>
          <w:rFonts w:ascii="Verdana" w:hAnsi="Verdana"/>
          <w:sz w:val="20"/>
          <w:szCs w:val="20"/>
        </w:rPr>
        <w:t xml:space="preserve"> ,FAF TT, AFDAS, FAFSEA …), Information Jeunesse (CRIJ, BIJ, Point information), Point Emploi des Villes et intercommunalités (service emploi , CCAS, CIAS, Maisons de l’emploi), Chambres consulaires (CMA / CCI), BGE, Universités (SUIO), Point relais Conseil,  Service étoile info du GIP ALFACENTRE  + </w:t>
      </w:r>
      <w:r w:rsidR="002F729A" w:rsidRPr="00470E9B">
        <w:rPr>
          <w:rFonts w:ascii="Verdana" w:hAnsi="Verdana"/>
          <w:sz w:val="20"/>
          <w:szCs w:val="20"/>
        </w:rPr>
        <w:t>Conseil départemental</w:t>
      </w:r>
    </w:p>
    <w:p w:rsidR="002F729A" w:rsidRPr="00032F65" w:rsidRDefault="002F729A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17053" w:rsidRDefault="00D17053" w:rsidP="004029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D17053">
        <w:rPr>
          <w:rFonts w:ascii="Verdana" w:hAnsi="Verdana"/>
          <w:sz w:val="20"/>
          <w:u w:val="single"/>
        </w:rPr>
        <w:t>Impacts pratiques</w:t>
      </w:r>
      <w:r>
        <w:rPr>
          <w:rFonts w:ascii="Verdana" w:hAnsi="Verdana"/>
          <w:sz w:val="20"/>
        </w:rPr>
        <w:t xml:space="preserve"> : </w:t>
      </w:r>
    </w:p>
    <w:p w:rsidR="00203D54" w:rsidRPr="009B0F29" w:rsidRDefault="005842E0" w:rsidP="0040294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9B0F29">
        <w:rPr>
          <w:rFonts w:ascii="Verdana" w:hAnsi="Verdana"/>
          <w:i/>
          <w:smallCaps/>
          <w:sz w:val="20"/>
        </w:rPr>
        <w:t>Pour les organismes de formations</w:t>
      </w:r>
      <w:r w:rsidR="00D17053" w:rsidRPr="009B0F29">
        <w:rPr>
          <w:rFonts w:ascii="Verdana" w:hAnsi="Verdana"/>
          <w:sz w:val="20"/>
        </w:rPr>
        <w:t xml:space="preserve"> : </w:t>
      </w:r>
      <w:r w:rsidR="002644F4" w:rsidRPr="009B0F29">
        <w:rPr>
          <w:rFonts w:ascii="Verdana" w:hAnsi="Verdana"/>
          <w:sz w:val="20"/>
        </w:rPr>
        <w:t>N</w:t>
      </w:r>
      <w:r w:rsidR="00D17053" w:rsidRPr="009B0F29">
        <w:rPr>
          <w:rFonts w:ascii="Verdana" w:hAnsi="Verdana"/>
          <w:sz w:val="20"/>
        </w:rPr>
        <w:t>écessité d’informer le</w:t>
      </w:r>
      <w:r w:rsidR="002951FD" w:rsidRPr="009B0F29">
        <w:rPr>
          <w:rFonts w:ascii="Verdana" w:hAnsi="Verdana"/>
          <w:sz w:val="20"/>
        </w:rPr>
        <w:t>s membres du</w:t>
      </w:r>
      <w:r w:rsidR="00D17053" w:rsidRPr="009B0F29">
        <w:rPr>
          <w:rFonts w:ascii="Verdana" w:hAnsi="Verdana"/>
          <w:sz w:val="20"/>
        </w:rPr>
        <w:t xml:space="preserve"> SPRO de son</w:t>
      </w:r>
      <w:r w:rsidRPr="009B0F29">
        <w:rPr>
          <w:rFonts w:ascii="Verdana" w:hAnsi="Verdana"/>
          <w:sz w:val="20"/>
        </w:rPr>
        <w:t xml:space="preserve"> offre de formation</w:t>
      </w:r>
      <w:r w:rsidR="002951FD" w:rsidRPr="009B0F29">
        <w:rPr>
          <w:rFonts w:ascii="Verdana" w:hAnsi="Verdana"/>
          <w:sz w:val="20"/>
        </w:rPr>
        <w:t>,</w:t>
      </w:r>
      <w:r w:rsidRPr="009B0F29">
        <w:rPr>
          <w:rFonts w:ascii="Verdana" w:hAnsi="Verdana"/>
          <w:sz w:val="20"/>
        </w:rPr>
        <w:t xml:space="preserve"> de</w:t>
      </w:r>
      <w:r w:rsidR="002951FD" w:rsidRPr="009B0F29">
        <w:rPr>
          <w:rFonts w:ascii="Verdana" w:hAnsi="Verdana"/>
          <w:sz w:val="20"/>
        </w:rPr>
        <w:t>s modalités et calendrier de</w:t>
      </w:r>
      <w:r w:rsidR="00D17053" w:rsidRPr="009B0F29">
        <w:rPr>
          <w:rFonts w:ascii="Verdana" w:hAnsi="Verdana"/>
          <w:sz w:val="20"/>
        </w:rPr>
        <w:t xml:space="preserve"> mise en œuvre</w:t>
      </w:r>
      <w:r w:rsidRPr="009B0F29">
        <w:rPr>
          <w:rFonts w:ascii="Verdana" w:hAnsi="Verdana"/>
          <w:sz w:val="20"/>
        </w:rPr>
        <w:t>.</w:t>
      </w:r>
      <w:r w:rsidR="00CF7669" w:rsidRPr="009B0F29">
        <w:rPr>
          <w:rFonts w:ascii="Verdana" w:hAnsi="Verdana"/>
          <w:sz w:val="20"/>
        </w:rPr>
        <w:t xml:space="preserve"> </w:t>
      </w:r>
      <w:r w:rsidR="00CD6FC4" w:rsidRPr="009B0F29">
        <w:rPr>
          <w:rFonts w:ascii="Verdana" w:hAnsi="Verdana"/>
          <w:sz w:val="20"/>
        </w:rPr>
        <w:t>Seule p</w:t>
      </w:r>
      <w:r w:rsidR="00CF7669" w:rsidRPr="009B0F29">
        <w:rPr>
          <w:rFonts w:ascii="Verdana" w:hAnsi="Verdana"/>
          <w:sz w:val="20"/>
        </w:rPr>
        <w:t xml:space="preserve">reuve </w:t>
      </w:r>
      <w:r w:rsidR="00AD3142" w:rsidRPr="009B0F29">
        <w:rPr>
          <w:rFonts w:ascii="Verdana" w:hAnsi="Verdana"/>
          <w:sz w:val="20"/>
        </w:rPr>
        <w:t xml:space="preserve">obligatoirement </w:t>
      </w:r>
      <w:r w:rsidR="00CF7669" w:rsidRPr="009B0F29">
        <w:rPr>
          <w:rFonts w:ascii="Verdana" w:hAnsi="Verdana"/>
          <w:sz w:val="20"/>
        </w:rPr>
        <w:t xml:space="preserve">demandée aux </w:t>
      </w:r>
      <w:r w:rsidR="00CD6FC4" w:rsidRPr="009B0F29">
        <w:rPr>
          <w:rFonts w:ascii="Verdana" w:hAnsi="Verdana"/>
          <w:sz w:val="20"/>
        </w:rPr>
        <w:t>DE</w:t>
      </w:r>
      <w:r w:rsidR="00CF7669" w:rsidRPr="009B0F29">
        <w:rPr>
          <w:rFonts w:ascii="Verdana" w:hAnsi="Verdana"/>
          <w:sz w:val="20"/>
        </w:rPr>
        <w:t> :</w:t>
      </w:r>
      <w:r w:rsidR="00371083" w:rsidRPr="009B0F29">
        <w:rPr>
          <w:rFonts w:ascii="Verdana" w:hAnsi="Verdana"/>
          <w:sz w:val="20"/>
        </w:rPr>
        <w:t xml:space="preserve"> </w:t>
      </w:r>
      <w:r w:rsidR="00AD3142" w:rsidRPr="00B174D6">
        <w:rPr>
          <w:rFonts w:ascii="Verdana" w:hAnsi="Verdana"/>
          <w:sz w:val="20"/>
        </w:rPr>
        <w:t>l</w:t>
      </w:r>
      <w:r w:rsidR="00D974A3" w:rsidRPr="00B174D6">
        <w:rPr>
          <w:rStyle w:val="lev"/>
          <w:rFonts w:ascii="Verdana" w:hAnsi="Verdana"/>
          <w:b w:val="0"/>
          <w:sz w:val="20"/>
        </w:rPr>
        <w:t xml:space="preserve">’attestation </w:t>
      </w:r>
      <w:r w:rsidR="00B174D6">
        <w:rPr>
          <w:rStyle w:val="lev"/>
          <w:rFonts w:ascii="Verdana" w:hAnsi="Verdana"/>
          <w:b w:val="0"/>
          <w:sz w:val="20"/>
        </w:rPr>
        <w:t>« </w:t>
      </w:r>
      <w:r w:rsidR="00D974A3" w:rsidRPr="00B174D6">
        <w:rPr>
          <w:rStyle w:val="lev"/>
          <w:rFonts w:ascii="Verdana" w:hAnsi="Verdana"/>
          <w:b w:val="0"/>
          <w:sz w:val="20"/>
        </w:rPr>
        <w:t>Loi de finances</w:t>
      </w:r>
      <w:r w:rsidR="00B174D6">
        <w:rPr>
          <w:rStyle w:val="lev"/>
          <w:rFonts w:ascii="Verdana" w:hAnsi="Verdana"/>
          <w:b w:val="0"/>
          <w:sz w:val="20"/>
        </w:rPr>
        <w:t> »</w:t>
      </w:r>
      <w:r w:rsidR="00D974A3" w:rsidRPr="00B174D6">
        <w:rPr>
          <w:rFonts w:ascii="Verdana" w:hAnsi="Verdana"/>
          <w:sz w:val="20"/>
        </w:rPr>
        <w:t xml:space="preserve"> </w:t>
      </w:r>
      <w:r w:rsidR="00EE7FE8">
        <w:rPr>
          <w:rFonts w:ascii="Verdana" w:hAnsi="Verdana"/>
          <w:sz w:val="20"/>
        </w:rPr>
        <w:t>d’inscription à</w:t>
      </w:r>
      <w:r w:rsidR="00D974A3" w:rsidRPr="00B174D6">
        <w:rPr>
          <w:rFonts w:ascii="Verdana" w:hAnsi="Verdana"/>
          <w:sz w:val="20"/>
        </w:rPr>
        <w:t xml:space="preserve"> Pôle emploi </w:t>
      </w:r>
      <w:r w:rsidR="00EE7FE8">
        <w:rPr>
          <w:rFonts w:ascii="Verdana" w:hAnsi="Verdana"/>
          <w:sz w:val="20"/>
        </w:rPr>
        <w:t xml:space="preserve">datant </w:t>
      </w:r>
      <w:r w:rsidR="00AD3142" w:rsidRPr="00B174D6">
        <w:rPr>
          <w:rFonts w:ascii="Verdana" w:hAnsi="Verdana"/>
          <w:sz w:val="18"/>
        </w:rPr>
        <w:t xml:space="preserve">de moins </w:t>
      </w:r>
      <w:r w:rsidR="00EE7FE8">
        <w:rPr>
          <w:rFonts w:ascii="Verdana" w:hAnsi="Verdana"/>
          <w:sz w:val="18"/>
        </w:rPr>
        <w:t>d’1</w:t>
      </w:r>
      <w:r w:rsidR="00AD3142" w:rsidRPr="00B174D6">
        <w:rPr>
          <w:rFonts w:ascii="Verdana" w:hAnsi="Verdana"/>
          <w:sz w:val="18"/>
        </w:rPr>
        <w:t xml:space="preserve"> mois</w:t>
      </w:r>
      <w:r w:rsidR="00D974A3" w:rsidRPr="00B174D6">
        <w:rPr>
          <w:rFonts w:ascii="Verdana" w:hAnsi="Verdana"/>
          <w:sz w:val="20"/>
        </w:rPr>
        <w:t xml:space="preserve">. </w:t>
      </w:r>
      <w:r w:rsidR="00AD3142" w:rsidRPr="00B174D6">
        <w:rPr>
          <w:rFonts w:ascii="Verdana" w:hAnsi="Verdana"/>
          <w:sz w:val="20"/>
        </w:rPr>
        <w:t xml:space="preserve">L’OF renvoie </w:t>
      </w:r>
      <w:r w:rsidR="00083107" w:rsidRPr="00B174D6">
        <w:rPr>
          <w:rFonts w:ascii="Verdana" w:hAnsi="Verdana"/>
          <w:sz w:val="20"/>
        </w:rPr>
        <w:t>vers un acteur du CEP les DE qui</w:t>
      </w:r>
      <w:r w:rsidR="00AD3142" w:rsidRPr="00B174D6">
        <w:rPr>
          <w:rFonts w:ascii="Verdana" w:hAnsi="Verdana"/>
          <w:sz w:val="20"/>
        </w:rPr>
        <w:t xml:space="preserve"> s</w:t>
      </w:r>
      <w:r w:rsidR="00AD3142" w:rsidRPr="009B0F29">
        <w:rPr>
          <w:rFonts w:ascii="Verdana" w:hAnsi="Verdana"/>
          <w:sz w:val="20"/>
        </w:rPr>
        <w:t>ouhaite</w:t>
      </w:r>
      <w:r w:rsidR="00083107" w:rsidRPr="009B0F29">
        <w:rPr>
          <w:rFonts w:ascii="Verdana" w:hAnsi="Verdana"/>
          <w:sz w:val="20"/>
        </w:rPr>
        <w:t>nt</w:t>
      </w:r>
      <w:r w:rsidR="00AD3142" w:rsidRPr="009B0F29">
        <w:rPr>
          <w:rFonts w:ascii="Verdana" w:hAnsi="Verdana"/>
          <w:sz w:val="20"/>
        </w:rPr>
        <w:t xml:space="preserve"> mobiliser </w:t>
      </w:r>
      <w:r w:rsidR="00083107" w:rsidRPr="009B0F29">
        <w:rPr>
          <w:rFonts w:ascii="Verdana" w:hAnsi="Verdana"/>
          <w:sz w:val="20"/>
        </w:rPr>
        <w:t>leur</w:t>
      </w:r>
      <w:r w:rsidR="00AD3142" w:rsidRPr="009B0F29">
        <w:rPr>
          <w:rFonts w:ascii="Verdana" w:hAnsi="Verdana"/>
          <w:sz w:val="20"/>
        </w:rPr>
        <w:t xml:space="preserve"> CPF. </w:t>
      </w:r>
    </w:p>
    <w:p w:rsidR="00EE7FE8" w:rsidRDefault="005842E0" w:rsidP="00EE7FE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1D6F56">
        <w:rPr>
          <w:rFonts w:ascii="Verdana" w:hAnsi="Verdana"/>
          <w:i/>
          <w:smallCaps/>
          <w:sz w:val="20"/>
        </w:rPr>
        <w:t xml:space="preserve">Pour les membres du </w:t>
      </w:r>
      <w:proofErr w:type="spellStart"/>
      <w:r w:rsidR="002644F4" w:rsidRPr="001D6F56">
        <w:rPr>
          <w:rFonts w:ascii="Verdana" w:hAnsi="Verdana"/>
          <w:i/>
          <w:smallCaps/>
          <w:sz w:val="20"/>
        </w:rPr>
        <w:t>spro</w:t>
      </w:r>
      <w:proofErr w:type="spellEnd"/>
      <w:r w:rsidR="00D17053" w:rsidRPr="001D6F56">
        <w:rPr>
          <w:rFonts w:ascii="Verdana" w:hAnsi="Verdana"/>
          <w:sz w:val="20"/>
        </w:rPr>
        <w:t xml:space="preserve"> : </w:t>
      </w:r>
      <w:r w:rsidR="00D918A5" w:rsidRPr="001D6F56">
        <w:rPr>
          <w:rFonts w:ascii="Verdana" w:hAnsi="Verdana"/>
          <w:sz w:val="20"/>
        </w:rPr>
        <w:t>N</w:t>
      </w:r>
      <w:r w:rsidR="00D17053" w:rsidRPr="001D6F56">
        <w:rPr>
          <w:rFonts w:ascii="Verdana" w:hAnsi="Verdana"/>
          <w:sz w:val="20"/>
        </w:rPr>
        <w:t xml:space="preserve">écessité de </w:t>
      </w:r>
      <w:r w:rsidRPr="001D6F56">
        <w:rPr>
          <w:rFonts w:ascii="Verdana" w:hAnsi="Verdana"/>
          <w:sz w:val="20"/>
        </w:rPr>
        <w:t>connaître</w:t>
      </w:r>
      <w:r w:rsidR="002951FD" w:rsidRPr="001D6F56">
        <w:rPr>
          <w:rFonts w:ascii="Verdana" w:hAnsi="Verdana"/>
          <w:sz w:val="20"/>
        </w:rPr>
        <w:t xml:space="preserve"> cette </w:t>
      </w:r>
      <w:r w:rsidRPr="001D6F56">
        <w:rPr>
          <w:rFonts w:ascii="Verdana" w:hAnsi="Verdana"/>
          <w:sz w:val="20"/>
        </w:rPr>
        <w:t xml:space="preserve">offre de formation </w:t>
      </w:r>
      <w:r w:rsidR="00D17053" w:rsidRPr="001D6F56">
        <w:rPr>
          <w:rFonts w:ascii="Verdana" w:hAnsi="Verdana"/>
          <w:sz w:val="20"/>
        </w:rPr>
        <w:t>afin de pouvoir informer le</w:t>
      </w:r>
      <w:r w:rsidRPr="001D6F56">
        <w:rPr>
          <w:rFonts w:ascii="Verdana" w:hAnsi="Verdana"/>
          <w:sz w:val="20"/>
        </w:rPr>
        <w:t>s publics</w:t>
      </w:r>
      <w:r w:rsidR="00032F65" w:rsidRPr="001D6F56">
        <w:rPr>
          <w:rFonts w:ascii="Verdana" w:hAnsi="Verdana"/>
          <w:sz w:val="20"/>
        </w:rPr>
        <w:t xml:space="preserve"> sur ses composantes, de les orienter vers un acteur du </w:t>
      </w:r>
      <w:r w:rsidR="002951FD" w:rsidRPr="001D6F56">
        <w:rPr>
          <w:rFonts w:ascii="Verdana" w:hAnsi="Verdana"/>
          <w:sz w:val="20"/>
        </w:rPr>
        <w:t>CEP</w:t>
      </w:r>
      <w:r w:rsidR="00032F65" w:rsidRPr="001D6F56">
        <w:rPr>
          <w:rFonts w:ascii="Verdana" w:hAnsi="Verdana"/>
          <w:sz w:val="20"/>
        </w:rPr>
        <w:t xml:space="preserve"> susceptible de les accompagner dans la construction du projet et/ou de les orienter directement vers l’organisme de formation</w:t>
      </w:r>
      <w:r w:rsidRPr="001D6F56">
        <w:rPr>
          <w:rFonts w:ascii="Verdana" w:hAnsi="Verdana"/>
          <w:sz w:val="20"/>
        </w:rPr>
        <w:t xml:space="preserve">. </w:t>
      </w:r>
    </w:p>
    <w:p w:rsidR="002951FD" w:rsidRPr="00EE7FE8" w:rsidRDefault="00203D54" w:rsidP="00EE7FE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EE7FE8">
        <w:rPr>
          <w:rFonts w:ascii="Verdana" w:hAnsi="Verdana"/>
          <w:i/>
          <w:smallCaps/>
          <w:sz w:val="20"/>
        </w:rPr>
        <w:t xml:space="preserve">Pour les opérateurs du </w:t>
      </w:r>
      <w:r w:rsidR="002644F4" w:rsidRPr="00EE7FE8">
        <w:rPr>
          <w:rFonts w:ascii="Verdana" w:hAnsi="Verdana"/>
          <w:i/>
          <w:smallCaps/>
          <w:sz w:val="20"/>
        </w:rPr>
        <w:t>cep</w:t>
      </w:r>
      <w:r w:rsidRPr="00EE7FE8">
        <w:rPr>
          <w:rFonts w:ascii="Verdana" w:hAnsi="Verdana"/>
          <w:sz w:val="20"/>
        </w:rPr>
        <w:t xml:space="preserve"> : </w:t>
      </w:r>
      <w:r w:rsidR="00D918A5" w:rsidRPr="00EE7FE8">
        <w:rPr>
          <w:rFonts w:ascii="Verdana" w:hAnsi="Verdana"/>
          <w:sz w:val="20"/>
        </w:rPr>
        <w:t>N</w:t>
      </w:r>
      <w:r w:rsidRPr="00EE7FE8">
        <w:rPr>
          <w:rFonts w:ascii="Verdana" w:hAnsi="Verdana"/>
          <w:sz w:val="20"/>
        </w:rPr>
        <w:t xml:space="preserve">écessité d’accompagner les </w:t>
      </w:r>
      <w:r w:rsidR="00087839" w:rsidRPr="00EE7FE8">
        <w:rPr>
          <w:rFonts w:ascii="Verdana" w:hAnsi="Verdana"/>
          <w:sz w:val="20"/>
        </w:rPr>
        <w:t>DE</w:t>
      </w:r>
      <w:r w:rsidRPr="00EE7FE8">
        <w:rPr>
          <w:rFonts w:ascii="Verdana" w:hAnsi="Verdana"/>
          <w:sz w:val="20"/>
        </w:rPr>
        <w:t xml:space="preserve"> intéressés dans la construction de leur projet de formation. Cet appui peut prendre la forme d’une validation de projet, en particulier pour mobiliser, </w:t>
      </w:r>
      <w:r w:rsidRPr="00EE7FE8">
        <w:rPr>
          <w:rFonts w:ascii="Verdana" w:hAnsi="Verdana"/>
          <w:sz w:val="20"/>
          <w:u w:val="single"/>
        </w:rPr>
        <w:t>en accord avec la personne</w:t>
      </w:r>
      <w:r w:rsidRPr="00EE7FE8">
        <w:rPr>
          <w:rFonts w:ascii="Verdana" w:hAnsi="Verdana"/>
          <w:sz w:val="20"/>
        </w:rPr>
        <w:t>, le compte personnel de formation (CPF).</w:t>
      </w:r>
    </w:p>
    <w:p w:rsidR="00D21061" w:rsidRPr="002951FD" w:rsidRDefault="005B2804" w:rsidP="002951FD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2FB40CC6" wp14:editId="2D673801">
            <wp:extent cx="5128591" cy="376693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3101" t="17908" r="35631" b="9483"/>
                    <a:stretch/>
                  </pic:blipFill>
                  <pic:spPr bwMode="auto">
                    <a:xfrm>
                      <a:off x="0" y="0"/>
                      <a:ext cx="5132484" cy="376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061" w:rsidRDefault="00D21061" w:rsidP="00D21061">
      <w:pPr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2554B7" w:rsidRDefault="002554B7" w:rsidP="00D2106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u w:val="single"/>
          <w:lang w:eastAsia="fr-FR"/>
        </w:rPr>
      </w:pPr>
    </w:p>
    <w:p w:rsidR="00357FED" w:rsidRDefault="002644F4" w:rsidP="002644F4">
      <w:pPr>
        <w:pStyle w:val="Paragraphedeliste"/>
        <w:numPr>
          <w:ilvl w:val="0"/>
          <w:numId w:val="3"/>
        </w:numPr>
        <w:tabs>
          <w:tab w:val="num" w:pos="1428"/>
          <w:tab w:val="num" w:pos="1604"/>
        </w:tabs>
        <w:spacing w:after="0" w:line="240" w:lineRule="auto"/>
        <w:ind w:left="714" w:hanging="357"/>
        <w:jc w:val="both"/>
        <w:rPr>
          <w:rFonts w:ascii="Verdana" w:hAnsi="Verdana"/>
          <w:sz w:val="20"/>
          <w:szCs w:val="16"/>
        </w:rPr>
      </w:pPr>
      <w:r w:rsidRPr="004560D5">
        <w:rPr>
          <w:rFonts w:ascii="Verdana" w:hAnsi="Verdana"/>
          <w:sz w:val="20"/>
          <w:szCs w:val="16"/>
          <w:u w:val="single"/>
        </w:rPr>
        <w:t xml:space="preserve">Pour suivre l’actualité du SPRO régional et </w:t>
      </w:r>
      <w:r w:rsidR="004560D5" w:rsidRPr="004560D5">
        <w:rPr>
          <w:rFonts w:ascii="Verdana" w:hAnsi="Verdana"/>
          <w:sz w:val="20"/>
          <w:szCs w:val="16"/>
          <w:u w:val="single"/>
        </w:rPr>
        <w:t xml:space="preserve">en connaître les membres signataires </w:t>
      </w:r>
      <w:r w:rsidRPr="004560D5">
        <w:rPr>
          <w:rFonts w:ascii="Verdana" w:hAnsi="Verdana"/>
          <w:sz w:val="20"/>
          <w:szCs w:val="16"/>
          <w:u w:val="single"/>
        </w:rPr>
        <w:t>sur votre territoire</w:t>
      </w:r>
      <w:r w:rsidRPr="002644F4">
        <w:rPr>
          <w:rFonts w:ascii="Verdana" w:hAnsi="Verdana"/>
          <w:sz w:val="20"/>
          <w:szCs w:val="16"/>
        </w:rPr>
        <w:t xml:space="preserve"> : </w:t>
      </w:r>
    </w:p>
    <w:p w:rsidR="00357FED" w:rsidRPr="00357FED" w:rsidRDefault="00357FED" w:rsidP="00357FED">
      <w:pPr>
        <w:pStyle w:val="Paragraphedeliste"/>
        <w:tabs>
          <w:tab w:val="num" w:pos="1428"/>
          <w:tab w:val="num" w:pos="1604"/>
        </w:tabs>
        <w:spacing w:after="0" w:line="240" w:lineRule="auto"/>
        <w:ind w:left="714"/>
        <w:jc w:val="both"/>
        <w:rPr>
          <w:rFonts w:ascii="Verdana" w:hAnsi="Verdana"/>
          <w:sz w:val="20"/>
          <w:szCs w:val="16"/>
        </w:rPr>
      </w:pPr>
    </w:p>
    <w:p w:rsidR="002644F4" w:rsidRPr="00357FED" w:rsidRDefault="00421EF2" w:rsidP="0097692A">
      <w:pPr>
        <w:tabs>
          <w:tab w:val="num" w:pos="1428"/>
          <w:tab w:val="num" w:pos="1604"/>
        </w:tabs>
        <w:spacing w:after="0" w:line="240" w:lineRule="auto"/>
        <w:jc w:val="both"/>
        <w:rPr>
          <w:sz w:val="20"/>
          <w:szCs w:val="16"/>
        </w:rPr>
      </w:pPr>
      <w:hyperlink r:id="rId13" w:history="1">
        <w:r w:rsidR="002644F4" w:rsidRPr="002644F4">
          <w:rPr>
            <w:rStyle w:val="Lienhypertexte"/>
            <w:rFonts w:ascii="Verdana" w:hAnsi="Verdana"/>
            <w:sz w:val="20"/>
            <w:szCs w:val="16"/>
          </w:rPr>
          <w:t>http://www.etoile.regioncentre.fr/GIP/site/etoilepro/accueiletoilepro/animation-des-reseaux/cooperation-reseaux/spo-spro</w:t>
        </w:r>
      </w:hyperlink>
    </w:p>
    <w:p w:rsidR="00371E51" w:rsidRDefault="00371E51" w:rsidP="0097692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</w:p>
    <w:p w:rsidR="00D21061" w:rsidRPr="00D21061" w:rsidRDefault="00D21061" w:rsidP="0097692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u w:val="single"/>
          <w:lang w:eastAsia="fr-FR"/>
        </w:rPr>
      </w:pPr>
      <w:r w:rsidRPr="00624CB9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L’ORGANISATION DU RECRUTEMENT</w:t>
      </w:r>
      <w:r w:rsidRPr="00624CB9">
        <w:rPr>
          <w:rFonts w:ascii="Calibri" w:eastAsia="Times New Roman" w:hAnsi="Calibri" w:cs="Times New Roman"/>
          <w:b/>
          <w:u w:val="single"/>
          <w:lang w:eastAsia="fr-FR"/>
        </w:rPr>
        <w:t xml:space="preserve"> </w:t>
      </w:r>
    </w:p>
    <w:p w:rsidR="00D21061" w:rsidRPr="00D21061" w:rsidRDefault="00D21061" w:rsidP="0097692A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:rsidR="006A57D0" w:rsidRPr="00D21061" w:rsidRDefault="00D21061" w:rsidP="0097692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lang w:eastAsia="fr-FR"/>
        </w:rPr>
      </w:pPr>
      <w:r w:rsidRPr="00D21061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L’organisme de formation attributaire d’un marché « Parcours Métiers » </w:t>
      </w:r>
      <w:r w:rsidR="006A57D0">
        <w:rPr>
          <w:rFonts w:ascii="Verdana" w:eastAsia="Times New Roman" w:hAnsi="Verdana" w:cs="Times New Roman"/>
          <w:color w:val="000000"/>
          <w:sz w:val="20"/>
          <w:lang w:eastAsia="fr-FR"/>
        </w:rPr>
        <w:t>est tenu</w:t>
      </w:r>
      <w:r w:rsidRPr="00D21061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 d’informer les membres du SPRO sur l’organisation de son action de formation : communiquer les dates d’information collective et de déroulement de la formation, diffuser l’information sur le contenu de sa formation, inviter les structures partenaires aux bilans de formation</w:t>
      </w:r>
      <w:r w:rsidR="006A57D0">
        <w:rPr>
          <w:rFonts w:ascii="Verdana" w:eastAsia="Times New Roman" w:hAnsi="Verdana" w:cs="Times New Roman"/>
          <w:color w:val="000000"/>
          <w:sz w:val="20"/>
          <w:lang w:eastAsia="fr-FR"/>
        </w:rPr>
        <w:t>, voire</w:t>
      </w:r>
      <w:r w:rsidRPr="00D21061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 associer tout ou partie de ces structures au processus de 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sélection des </w:t>
      </w:r>
      <w:proofErr w:type="spellStart"/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candidat.e</w:t>
      </w:r>
      <w:r w:rsidR="006A57D0"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.</w:t>
      </w:r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s</w:t>
      </w:r>
      <w:proofErr w:type="spellEnd"/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.</w:t>
      </w:r>
      <w:r w:rsidR="006A57D0"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 E</w:t>
      </w:r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n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 tout état de cause</w:t>
      </w:r>
      <w:r w:rsidR="006A57D0" w:rsidRPr="00087839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Pr="00D21061">
        <w:rPr>
          <w:rFonts w:ascii="Verdana" w:eastAsia="Times New Roman" w:hAnsi="Verdana" w:cs="Times New Roman"/>
          <w:b/>
          <w:sz w:val="20"/>
          <w:lang w:eastAsia="fr-FR"/>
        </w:rPr>
        <w:t>l’organisme de formation demeure décisionnaire et responsable de son recrutement</w:t>
      </w:r>
      <w:r w:rsidR="006A57D0" w:rsidRPr="00087839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="00087839" w:rsidRPr="0097692A">
        <w:rPr>
          <w:rFonts w:ascii="Verdana" w:eastAsia="Times New Roman" w:hAnsi="Verdana" w:cs="Times New Roman"/>
          <w:i/>
          <w:sz w:val="20"/>
          <w:lang w:eastAsia="fr-FR"/>
        </w:rPr>
        <w:t>(qui doit se conformer aux principes inscrits au CCTAC point 5)</w:t>
      </w:r>
      <w:r w:rsidR="00087839">
        <w:rPr>
          <w:rFonts w:ascii="Verdana" w:eastAsia="Times New Roman" w:hAnsi="Verdana" w:cs="Times New Roman"/>
          <w:sz w:val="20"/>
          <w:lang w:eastAsia="fr-FR"/>
        </w:rPr>
        <w:t>.</w:t>
      </w:r>
    </w:p>
    <w:p w:rsidR="00D21061" w:rsidRPr="00D21061" w:rsidRDefault="00D21061" w:rsidP="009769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fr-FR"/>
        </w:rPr>
      </w:pPr>
    </w:p>
    <w:p w:rsidR="00D21061" w:rsidRPr="00D05D17" w:rsidRDefault="00D21061" w:rsidP="009769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fr-FR"/>
        </w:rPr>
      </w:pP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Concrètement, le recrutement peut s’organiser </w:t>
      </w: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de différentes manières, en s’appuyant sur des tests écrits et/ou des entretiens avec les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candidat.e.s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. Les caractéristiques de cette sélection, ainsi que les prérequis pour accéder à l’action de formation sont décrits </w:t>
      </w:r>
      <w:r w:rsidR="00EE7FE8" w:rsidRPr="00D05D17">
        <w:rPr>
          <w:rFonts w:ascii="Verdana" w:eastAsia="Times New Roman" w:hAnsi="Verdana" w:cs="Times New Roman"/>
          <w:sz w:val="20"/>
          <w:lang w:eastAsia="fr-FR"/>
        </w:rPr>
        <w:t>dans l’offre formulée par les organismes de formation</w:t>
      </w: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. </w:t>
      </w:r>
    </w:p>
    <w:p w:rsidR="00D21061" w:rsidRPr="00D05D17" w:rsidRDefault="00D21061" w:rsidP="009769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fr-FR"/>
        </w:rPr>
      </w:pPr>
    </w:p>
    <w:p w:rsidR="004560D5" w:rsidRPr="00087839" w:rsidRDefault="00D21061" w:rsidP="0097692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fr-FR"/>
        </w:rPr>
      </w:pP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En cas de manque de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candidat.e.s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 pour la formation</w:t>
      </w:r>
      <w:r w:rsidR="00EE7FE8" w:rsidRPr="00D05D17">
        <w:rPr>
          <w:rFonts w:ascii="Verdana" w:eastAsia="Times New Roman" w:hAnsi="Verdana" w:cs="Times New Roman"/>
          <w:sz w:val="20"/>
          <w:lang w:eastAsia="fr-FR"/>
        </w:rPr>
        <w:t xml:space="preserve"> et/ou lorsque l’information collective n’a pas permis de stabiliser le recrutement</w:t>
      </w:r>
      <w:r w:rsidRPr="00D05D17">
        <w:rPr>
          <w:rFonts w:ascii="Verdana" w:eastAsia="Times New Roman" w:hAnsi="Verdana" w:cs="Times New Roman"/>
          <w:sz w:val="20"/>
          <w:lang w:eastAsia="fr-FR"/>
        </w:rPr>
        <w:t>, l’organisme de formation</w:t>
      </w:r>
      <w:r w:rsidR="00EE7FE8" w:rsidRPr="00D05D17">
        <w:rPr>
          <w:rFonts w:ascii="Verdana" w:eastAsia="Times New Roman" w:hAnsi="Verdana" w:cs="Times New Roman"/>
          <w:sz w:val="20"/>
          <w:lang w:eastAsia="fr-FR"/>
        </w:rPr>
        <w:t xml:space="preserve"> se doit</w:t>
      </w: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 d’alerter le/la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référent.e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.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territorial.e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 de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 la formation</w:t>
      </w:r>
      <w:r w:rsidR="00EE7FE8">
        <w:rPr>
          <w:rFonts w:ascii="Verdana" w:eastAsia="Times New Roman" w:hAnsi="Verdana" w:cs="Times New Roman"/>
          <w:sz w:val="20"/>
          <w:lang w:eastAsia="fr-FR"/>
        </w:rPr>
        <w:t xml:space="preserve">, </w:t>
      </w:r>
      <w:r w:rsidR="002401AC" w:rsidRPr="00D21061">
        <w:rPr>
          <w:rFonts w:ascii="Verdana" w:eastAsia="Times New Roman" w:hAnsi="Verdana" w:cs="Times New Roman"/>
          <w:sz w:val="20"/>
          <w:lang w:eastAsia="fr-FR"/>
        </w:rPr>
        <w:t>les</w:t>
      </w:r>
      <w:r w:rsidR="002401AC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="002401AC" w:rsidRPr="00D21061">
        <w:rPr>
          <w:rFonts w:ascii="Verdana" w:eastAsia="Times New Roman" w:hAnsi="Verdana" w:cs="Times New Roman"/>
          <w:sz w:val="20"/>
          <w:lang w:eastAsia="fr-FR"/>
        </w:rPr>
        <w:t>structures d’orientation partenaires</w:t>
      </w:r>
      <w:r w:rsidR="002401AC">
        <w:rPr>
          <w:rFonts w:ascii="Verdana" w:eastAsia="Times New Roman" w:hAnsi="Verdana" w:cs="Times New Roman"/>
          <w:sz w:val="20"/>
          <w:lang w:eastAsia="fr-FR"/>
        </w:rPr>
        <w:t xml:space="preserve"> localement et </w:t>
      </w:r>
      <w:r w:rsidR="00EE7FE8">
        <w:rPr>
          <w:rFonts w:ascii="Verdana" w:eastAsia="Times New Roman" w:hAnsi="Verdana" w:cs="Times New Roman"/>
          <w:sz w:val="20"/>
          <w:lang w:eastAsia="fr-FR"/>
        </w:rPr>
        <w:t>Pôle emploi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="002401AC">
        <w:rPr>
          <w:rFonts w:ascii="Verdana" w:eastAsia="Times New Roman" w:hAnsi="Verdana" w:cs="Times New Roman"/>
          <w:sz w:val="20"/>
          <w:lang w:eastAsia="fr-FR"/>
        </w:rPr>
        <w:t xml:space="preserve">au niveau régional </w:t>
      </w:r>
      <w:r w:rsidR="00EE7FE8" w:rsidRPr="0097692A">
        <w:rPr>
          <w:rFonts w:ascii="Verdana" w:eastAsia="Times New Roman" w:hAnsi="Verdana" w:cs="Times New Roman"/>
          <w:sz w:val="18"/>
          <w:lang w:eastAsia="fr-FR"/>
        </w:rPr>
        <w:t>(</w:t>
      </w:r>
      <w:hyperlink r:id="rId14" w:history="1">
        <w:r w:rsidR="00EE7FE8" w:rsidRPr="0097692A">
          <w:rPr>
            <w:rStyle w:val="Lienhypertexte"/>
            <w:rFonts w:ascii="Verdana" w:hAnsi="Verdana"/>
            <w:sz w:val="20"/>
          </w:rPr>
          <w:t>formationsconventionnees.45054@pole-emploi.fr</w:t>
        </w:r>
      </w:hyperlink>
      <w:r w:rsidR="00EE7FE8" w:rsidRPr="0097692A">
        <w:rPr>
          <w:rFonts w:ascii="Verdana" w:hAnsi="Verdana"/>
          <w:color w:val="1F497D"/>
          <w:sz w:val="20"/>
        </w:rPr>
        <w:t>)</w:t>
      </w:r>
      <w:r w:rsidRPr="0097692A">
        <w:rPr>
          <w:rFonts w:ascii="Verdana" w:eastAsia="Times New Roman" w:hAnsi="Verdana" w:cs="Times New Roman"/>
          <w:sz w:val="18"/>
          <w:lang w:eastAsia="fr-FR"/>
        </w:rPr>
        <w:t xml:space="preserve">, 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dans un délai raisonnable en amont du démarrage de </w:t>
      </w:r>
      <w:r w:rsidRPr="00DA0F4F">
        <w:rPr>
          <w:rFonts w:ascii="Verdana" w:eastAsia="Times New Roman" w:hAnsi="Verdana" w:cs="Times New Roman"/>
          <w:sz w:val="20"/>
          <w:lang w:eastAsia="fr-FR"/>
        </w:rPr>
        <w:t>l’action (</w:t>
      </w:r>
      <w:r w:rsidRPr="00DA0F4F">
        <w:rPr>
          <w:rFonts w:ascii="Verdana" w:eastAsia="Times New Roman" w:hAnsi="Verdana" w:cs="Times New Roman"/>
          <w:b/>
          <w:sz w:val="20"/>
          <w:lang w:eastAsia="fr-FR"/>
        </w:rPr>
        <w:t>15 jours</w:t>
      </w:r>
      <w:r w:rsidRPr="00DA0F4F">
        <w:rPr>
          <w:rFonts w:ascii="Verdana" w:eastAsia="Times New Roman" w:hAnsi="Verdana" w:cs="Times New Roman"/>
          <w:sz w:val="20"/>
          <w:lang w:eastAsia="fr-FR"/>
        </w:rPr>
        <w:t xml:space="preserve">), afin 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d’envisager ensemble les conditions d’une remobilisation partenariale. </w:t>
      </w:r>
    </w:p>
    <w:sectPr w:rsidR="004560D5" w:rsidRPr="00087839" w:rsidSect="001025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F2" w:rsidRDefault="00421E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4" w:rsidRPr="002A0D34" w:rsidRDefault="00CA2A3E" w:rsidP="002A0D34">
    <w:pPr>
      <w:pStyle w:val="Pieddepage"/>
      <w:jc w:val="right"/>
      <w:rPr>
        <w:sz w:val="14"/>
      </w:rPr>
    </w:pPr>
    <w:r>
      <w:rPr>
        <w:sz w:val="14"/>
      </w:rPr>
      <w:t>Programme Régional de Formation 2017-2020</w:t>
    </w:r>
    <w:r w:rsidR="002A0D34">
      <w:rPr>
        <w:sz w:val="14"/>
      </w:rPr>
      <w:t xml:space="preserve"> –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="002A0D34" w:rsidRPr="002A0D34">
          <w:rPr>
            <w:sz w:val="14"/>
          </w:rPr>
          <w:fldChar w:fldCharType="begin"/>
        </w:r>
        <w:r w:rsidR="002A0D34" w:rsidRPr="002A0D34">
          <w:rPr>
            <w:sz w:val="14"/>
          </w:rPr>
          <w:instrText>PAGE   \* MERGEFORMAT</w:instrText>
        </w:r>
        <w:r w:rsidR="002A0D34" w:rsidRPr="002A0D34">
          <w:rPr>
            <w:sz w:val="14"/>
          </w:rPr>
          <w:fldChar w:fldCharType="separate"/>
        </w:r>
        <w:r w:rsidR="00421EF2">
          <w:rPr>
            <w:noProof/>
            <w:sz w:val="14"/>
          </w:rPr>
          <w:t>2</w:t>
        </w:r>
        <w:r w:rsidR="002A0D34" w:rsidRPr="002A0D34">
          <w:rPr>
            <w:sz w:val="14"/>
          </w:rPr>
          <w:fldChar w:fldCharType="end"/>
        </w:r>
      </w:sdtContent>
    </w:sdt>
  </w:p>
  <w:p w:rsidR="00CA2A3E" w:rsidRDefault="00CA2A3E" w:rsidP="00CA2A3E">
    <w:pPr>
      <w:pStyle w:val="Pieddepage"/>
      <w:jc w:val="right"/>
      <w:rPr>
        <w:sz w:val="14"/>
      </w:rPr>
    </w:pPr>
  </w:p>
  <w:p w:rsidR="005842E0" w:rsidRDefault="005842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41" w:rsidRDefault="00102541" w:rsidP="00102541">
    <w:pPr>
      <w:pStyle w:val="Pieddepage"/>
      <w:jc w:val="right"/>
      <w:rPr>
        <w:sz w:val="14"/>
      </w:rPr>
    </w:pPr>
    <w:r>
      <w:rPr>
        <w:sz w:val="14"/>
      </w:rPr>
      <w:t>Programme R</w:t>
    </w:r>
    <w:r w:rsidR="005634DD">
      <w:rPr>
        <w:sz w:val="14"/>
      </w:rPr>
      <w:t>égional de Formation 2017-2020</w:t>
    </w:r>
    <w:r>
      <w:rPr>
        <w:sz w:val="14"/>
      </w:rPr>
      <w:t xml:space="preserve">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421EF2"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:rsidR="002A0D34" w:rsidRDefault="002A0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footnote>
  <w:footnote w:id="1">
    <w:p w:rsidR="00CF7669" w:rsidRPr="00D17053" w:rsidRDefault="005842E0" w:rsidP="00D17053">
      <w:pPr>
        <w:tabs>
          <w:tab w:val="num" w:pos="1428"/>
          <w:tab w:val="num" w:pos="1604"/>
        </w:tabs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17053">
        <w:rPr>
          <w:rFonts w:ascii="Verdana" w:hAnsi="Verdana"/>
          <w:sz w:val="16"/>
          <w:szCs w:val="16"/>
        </w:rPr>
        <w:t>En application de l</w:t>
      </w:r>
      <w:r w:rsidRPr="006A57D0">
        <w:rPr>
          <w:rFonts w:ascii="Verdana" w:hAnsi="Verdana"/>
          <w:sz w:val="16"/>
          <w:szCs w:val="16"/>
        </w:rPr>
        <w:t xml:space="preserve">a </w:t>
      </w:r>
      <w:r w:rsidRPr="006A57D0">
        <w:rPr>
          <w:rFonts w:ascii="Verdana" w:hAnsi="Verdana"/>
          <w:i/>
          <w:sz w:val="16"/>
          <w:szCs w:val="16"/>
        </w:rPr>
        <w:t>Loi du 5 mars 2014 relative à la formation professionnelle, à l’emploi et à la démocratie sociale</w:t>
      </w:r>
      <w:r w:rsidRPr="006A57D0">
        <w:rPr>
          <w:rFonts w:ascii="Verdana" w:hAnsi="Verdana"/>
          <w:sz w:val="16"/>
          <w:szCs w:val="16"/>
        </w:rPr>
        <w:t xml:space="preserve"> qui souhaite rendre les actifs acteurs de leur parcours d’insertion ou d’évolution professionnelle.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F2" w:rsidRDefault="00421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4B96" w:rsidTr="00CF39CE">
      <w:tc>
        <w:tcPr>
          <w:tcW w:w="2201" w:type="dxa"/>
        </w:tcPr>
        <w:p w:rsidR="002A4B96" w:rsidRDefault="002A4B96" w:rsidP="00CF39CE"/>
      </w:tc>
      <w:tc>
        <w:tcPr>
          <w:tcW w:w="7688" w:type="dxa"/>
        </w:tcPr>
        <w:p w:rsidR="002A4B96" w:rsidRPr="00042294" w:rsidRDefault="002A4B9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</w:tc>
    </w:tr>
  </w:tbl>
  <w:p w:rsidR="00316B37" w:rsidRPr="00624CB9" w:rsidRDefault="00316B37" w:rsidP="00D275F5">
    <w:pPr>
      <w:pStyle w:val="En-tte"/>
      <w:jc w:val="center"/>
      <w:rPr>
        <w:rFonts w:ascii="Verdana" w:hAnsi="Verdana"/>
        <w:color w:val="808080" w:themeColor="background1" w:themeShade="80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0D34" w:rsidTr="00005155">
      <w:tc>
        <w:tcPr>
          <w:tcW w:w="2201" w:type="dxa"/>
        </w:tcPr>
        <w:p w:rsidR="002A0D34" w:rsidRDefault="002A0D34" w:rsidP="00005155">
          <w:r>
            <w:rPr>
              <w:noProof/>
              <w:lang w:eastAsia="fr-FR"/>
            </w:rPr>
            <w:drawing>
              <wp:inline distT="0" distB="0" distL="0" distR="0" wp14:anchorId="3ED0C936" wp14:editId="6AC3EEF6">
                <wp:extent cx="838200" cy="618979"/>
                <wp:effectExtent l="0" t="0" r="0" b="0"/>
                <wp:docPr id="2" name="Image 2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2A0D34" w:rsidRPr="00321868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2A0D34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ORIENTATION ET RECRUTEMENT</w:t>
          </w:r>
          <w:r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5634DD" w:rsidRDefault="00102541" w:rsidP="005634DD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6356A6">
            <w:rPr>
              <w:rFonts w:ascii="Verdana" w:hAnsi="Verdana"/>
              <w:i/>
              <w:color w:val="808080" w:themeColor="background1" w:themeShade="80"/>
              <w:sz w:val="28"/>
            </w:rPr>
            <w:t xml:space="preserve">Parcours </w:t>
          </w:r>
          <w:r w:rsidRPr="006356A6">
            <w:rPr>
              <w:rFonts w:ascii="Verdana" w:hAnsi="Verdana"/>
              <w:i/>
              <w:color w:val="808080" w:themeColor="background1" w:themeShade="80"/>
              <w:sz w:val="28"/>
            </w:rPr>
            <w:t>métiers</w:t>
          </w:r>
          <w:bookmarkStart w:id="0" w:name="_GoBack"/>
          <w:bookmarkEnd w:id="0"/>
        </w:p>
        <w:p w:rsidR="002A0D34" w:rsidRPr="00042294" w:rsidRDefault="005634DD" w:rsidP="00471332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rFonts w:ascii="Verdana" w:hAnsi="Verdana"/>
              <w:color w:val="808080" w:themeColor="background1" w:themeShade="80"/>
              <w:sz w:val="20"/>
            </w:rPr>
            <w:t>ve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rsion </w:t>
          </w:r>
          <w:r w:rsidR="00471332">
            <w:rPr>
              <w:rFonts w:ascii="Verdana" w:hAnsi="Verdana"/>
              <w:color w:val="808080" w:themeColor="background1" w:themeShade="80"/>
              <w:sz w:val="20"/>
            </w:rPr>
            <w:t>décembre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 201</w:t>
          </w:r>
          <w:r w:rsidR="00471332">
            <w:rPr>
              <w:rFonts w:ascii="Verdana" w:hAnsi="Verdana"/>
              <w:color w:val="808080" w:themeColor="background1" w:themeShade="80"/>
              <w:sz w:val="20"/>
            </w:rPr>
            <w:t>7²</w:t>
          </w:r>
        </w:p>
      </w:tc>
    </w:tr>
  </w:tbl>
  <w:p w:rsidR="00CA2A3E" w:rsidRDefault="00CA2A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B"/>
    <w:rsid w:val="00032F65"/>
    <w:rsid w:val="00062011"/>
    <w:rsid w:val="00083107"/>
    <w:rsid w:val="00087839"/>
    <w:rsid w:val="000A5853"/>
    <w:rsid w:val="000A72B6"/>
    <w:rsid w:val="00102541"/>
    <w:rsid w:val="001351E7"/>
    <w:rsid w:val="00175716"/>
    <w:rsid w:val="001D6F56"/>
    <w:rsid w:val="00203D54"/>
    <w:rsid w:val="002214EE"/>
    <w:rsid w:val="002401AC"/>
    <w:rsid w:val="002554B7"/>
    <w:rsid w:val="002644F4"/>
    <w:rsid w:val="002951FD"/>
    <w:rsid w:val="002A0D34"/>
    <w:rsid w:val="002A4B96"/>
    <w:rsid w:val="002F729A"/>
    <w:rsid w:val="00316B37"/>
    <w:rsid w:val="00357FED"/>
    <w:rsid w:val="00371083"/>
    <w:rsid w:val="00371E51"/>
    <w:rsid w:val="003B2568"/>
    <w:rsid w:val="00402945"/>
    <w:rsid w:val="00405694"/>
    <w:rsid w:val="00421EF2"/>
    <w:rsid w:val="0043673A"/>
    <w:rsid w:val="004560D5"/>
    <w:rsid w:val="00470E9B"/>
    <w:rsid w:val="00471332"/>
    <w:rsid w:val="0047205A"/>
    <w:rsid w:val="004961CF"/>
    <w:rsid w:val="005634DD"/>
    <w:rsid w:val="005842E0"/>
    <w:rsid w:val="005A7D15"/>
    <w:rsid w:val="005B2804"/>
    <w:rsid w:val="005F21FD"/>
    <w:rsid w:val="00624CB9"/>
    <w:rsid w:val="00634CA7"/>
    <w:rsid w:val="006A57D0"/>
    <w:rsid w:val="006E74DA"/>
    <w:rsid w:val="00736809"/>
    <w:rsid w:val="007942FF"/>
    <w:rsid w:val="007A2DF0"/>
    <w:rsid w:val="007E5F1A"/>
    <w:rsid w:val="00863607"/>
    <w:rsid w:val="008A77DF"/>
    <w:rsid w:val="008C5C1A"/>
    <w:rsid w:val="008F4CA9"/>
    <w:rsid w:val="0097692A"/>
    <w:rsid w:val="009B0F29"/>
    <w:rsid w:val="00AD3142"/>
    <w:rsid w:val="00AF71CC"/>
    <w:rsid w:val="00B174D6"/>
    <w:rsid w:val="00CA2A3E"/>
    <w:rsid w:val="00CD6FC4"/>
    <w:rsid w:val="00CF7669"/>
    <w:rsid w:val="00D05D17"/>
    <w:rsid w:val="00D07BAB"/>
    <w:rsid w:val="00D17053"/>
    <w:rsid w:val="00D21061"/>
    <w:rsid w:val="00D275F5"/>
    <w:rsid w:val="00D37E46"/>
    <w:rsid w:val="00D74C39"/>
    <w:rsid w:val="00D918A5"/>
    <w:rsid w:val="00D974A3"/>
    <w:rsid w:val="00DA0F4F"/>
    <w:rsid w:val="00DF5FA9"/>
    <w:rsid w:val="00E234BD"/>
    <w:rsid w:val="00EB0D9A"/>
    <w:rsid w:val="00EE7FE8"/>
    <w:rsid w:val="00F0507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toile.regioncentre.fr/GIP/site/etoilepro/accueiletoilepro/animation-des-reseaux/cooperation-reseaux/spo-spr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ormationsconventionnees.45054@pole-emploi.f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52AC-E90F-4A9D-BD9E-2D94269D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Samuel BLAIZEAU</cp:lastModifiedBy>
  <cp:revision>43</cp:revision>
  <cp:lastPrinted>2016-12-16T13:54:00Z</cp:lastPrinted>
  <dcterms:created xsi:type="dcterms:W3CDTF">2016-11-24T16:17:00Z</dcterms:created>
  <dcterms:modified xsi:type="dcterms:W3CDTF">2017-12-08T11:13:00Z</dcterms:modified>
</cp:coreProperties>
</file>